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C661" w14:textId="77777777" w:rsidR="00C46174" w:rsidRPr="00C46174" w:rsidRDefault="00C46174" w:rsidP="00C46174">
      <w:pPr>
        <w:spacing w:before="100" w:beforeAutospacing="1" w:after="100" w:afterAutospacing="1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>Schulinternes Curriculum Mathematik am KGH</w:t>
      </w:r>
      <w:r w:rsidRPr="006C407E">
        <w:rPr>
          <w:rFonts w:ascii="Bookman Old Style" w:eastAsia="Times New Roman" w:hAnsi="Bookman Old Style" w:cs="Times New Roman"/>
          <w:sz w:val="28"/>
          <w:szCs w:val="28"/>
          <w:lang w:eastAsia="de-DE"/>
        </w:rPr>
        <w:t> </w:t>
      </w:r>
    </w:p>
    <w:p w14:paraId="00E3C662" w14:textId="77777777" w:rsidR="00C46174" w:rsidRPr="00C46174" w:rsidRDefault="00C46174" w:rsidP="00C46174">
      <w:pPr>
        <w:spacing w:before="100" w:beforeAutospacing="1" w:after="100" w:afterAutospacing="1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 xml:space="preserve">Klasse </w:t>
      </w:r>
      <w:r w:rsidR="007244D1" w:rsidRPr="006C407E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>7</w:t>
      </w:r>
    </w:p>
    <w:p w14:paraId="00E3C663" w14:textId="77777777" w:rsidR="00C46174" w:rsidRPr="00C46174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>Hinweis:</w:t>
      </w:r>
    </w:p>
    <w:p w14:paraId="00E3C664" w14:textId="77777777" w:rsidR="00C46174" w:rsidRPr="00C46174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Die Kompetenzerwartungen und inhaltlichen Schwerpunkte sind entsprechend dem Kernlehrplan für die Sekundarstufe I Gymnasium Nordrhein-Westfalen vorgenommen worden. Die Inhaltsfelder und Kompetenzbereiche entsprechen den Ausführungen im Kernlehrplan. </w:t>
      </w:r>
    </w:p>
    <w:p w14:paraId="00E3C665" w14:textId="77777777" w:rsidR="00C46174" w:rsidRPr="00C46174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Inhaltsfelder: 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Arithmetik / Algebra (</w:t>
      </w:r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Ari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Funktionen (</w:t>
      </w:r>
      <w:proofErr w:type="spellStart"/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Fkt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Geometrie (</w:t>
      </w:r>
      <w:proofErr w:type="spellStart"/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Geo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Stochastik (</w:t>
      </w:r>
      <w:proofErr w:type="spellStart"/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Sto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 </w:t>
      </w:r>
    </w:p>
    <w:p w14:paraId="00E3C666" w14:textId="77777777" w:rsidR="00C46174" w:rsidRPr="00C46174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Kompetenzbereiche: 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Operieren (</w:t>
      </w:r>
      <w:proofErr w:type="spellStart"/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Ope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Modellieren (</w:t>
      </w:r>
      <w:proofErr w:type="spellStart"/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Mod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Problemlösen (</w:t>
      </w:r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Pro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Argumentieren (</w:t>
      </w:r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Arg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Kommunizieren (</w:t>
      </w:r>
      <w:proofErr w:type="spellStart"/>
      <w:r w:rsidRPr="006C407E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Kom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) </w:t>
      </w:r>
    </w:p>
    <w:p w14:paraId="00E3C667" w14:textId="77777777" w:rsidR="00C46174" w:rsidRPr="00C46174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Sprachbildung: 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Bei sämtlichen Themen</w:t>
      </w:r>
      <w:r w:rsid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wird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die mathematische Fach- und Symbolsprache vermittelt, eingeübt und verwendet. </w:t>
      </w:r>
    </w:p>
    <w:p w14:paraId="29A29CF2" w14:textId="77777777" w:rsidR="008F0134" w:rsidRDefault="008F0134" w:rsidP="008F0134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Methodencurriculum: 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In Klasse 5-8 wird fortlaufend ein Regelheft geführt.</w:t>
      </w:r>
    </w:p>
    <w:p w14:paraId="5E6BADCE" w14:textId="77777777" w:rsidR="008F0134" w:rsidRDefault="008F0134" w:rsidP="008F013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Individuelle Förderung: </w:t>
      </w:r>
      <w:r>
        <w:rPr>
          <w:rFonts w:ascii="Bookman Old Style" w:eastAsia="Bookman Old Style" w:hAnsi="Bookman Old Style" w:cs="Bookman Old Style"/>
        </w:rPr>
        <w:tab/>
        <w:t>Nutzung von „Bettermarks</w:t>
      </w:r>
      <w:proofErr w:type="gramStart"/>
      <w:r>
        <w:rPr>
          <w:rFonts w:ascii="Bookman Old Style" w:eastAsia="Bookman Old Style" w:hAnsi="Bookman Old Style" w:cs="Bookman Old Style"/>
        </w:rPr>
        <w:t>“,  Besuch</w:t>
      </w:r>
      <w:proofErr w:type="gramEnd"/>
      <w:r>
        <w:rPr>
          <w:rFonts w:ascii="Bookman Old Style" w:eastAsia="Bookman Old Style" w:hAnsi="Bookman Old Style" w:cs="Bookman Old Style"/>
        </w:rPr>
        <w:t xml:space="preserve"> des Mathe-Lernbüros</w:t>
      </w:r>
    </w:p>
    <w:p w14:paraId="00E3C66A" w14:textId="77777777" w:rsidR="00C46174" w:rsidRPr="00C46174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Verwendetes Schulbuch: </w:t>
      </w:r>
      <w:proofErr w:type="spellStart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>mathe.delta</w:t>
      </w:r>
      <w:proofErr w:type="spellEnd"/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</w:t>
      </w:r>
      <w:r w:rsidR="00E31F5A">
        <w:rPr>
          <w:rFonts w:ascii="Bookman Old Style" w:eastAsia="Times New Roman" w:hAnsi="Bookman Old Style" w:cs="Times New Roman"/>
          <w:sz w:val="24"/>
          <w:szCs w:val="24"/>
          <w:lang w:eastAsia="de-DE"/>
        </w:rPr>
        <w:t>7</w:t>
      </w: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(2019) C.C.Buchner </w:t>
      </w:r>
    </w:p>
    <w:p w14:paraId="00E3C66B" w14:textId="77777777" w:rsidR="00C46174" w:rsidRPr="00585B13" w:rsidRDefault="00C46174" w:rsidP="00585B13">
      <w:pPr>
        <w:pStyle w:val="Listenabsatz"/>
        <w:numPr>
          <w:ilvl w:val="0"/>
          <w:numId w:val="19"/>
        </w:numPr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585B13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>Rechnen mit Brüchen</w:t>
      </w:r>
      <w:r w:rsidRPr="00585B13">
        <w:rPr>
          <w:rFonts w:ascii="Bookman Old Style" w:eastAsia="Times New Roman" w:hAnsi="Bookman Old Style" w:cs="Times New Roman"/>
          <w:sz w:val="28"/>
          <w:szCs w:val="28"/>
          <w:lang w:eastAsia="de-D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7594"/>
        <w:gridCol w:w="3912"/>
      </w:tblGrid>
      <w:tr w:rsidR="00C46174" w:rsidRPr="00C46174" w14:paraId="00E3C66F" w14:textId="77777777" w:rsidTr="00C46174">
        <w:tc>
          <w:tcPr>
            <w:tcW w:w="378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6C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65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6D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93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6E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46174" w:rsidRPr="00C46174" w14:paraId="00E3C67D" w14:textId="77777777" w:rsidTr="00C46174">
        <w:tc>
          <w:tcPr>
            <w:tcW w:w="3780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70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1.1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Rationale Zahlen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71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1.2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Ordnen und Runden von rationalen Zahlen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72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1.3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Addieren und Subtrahieren von rationalen Zahlen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73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lastRenderedPageBreak/>
              <w:t>1.4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Multiplizieren von rationalen Zahlen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74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1.5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Dividieren von rationalen Zahlen</w:t>
            </w:r>
          </w:p>
          <w:p w14:paraId="00E3C675" w14:textId="77777777" w:rsidR="00C46174" w:rsidRPr="00C46174" w:rsidRDefault="00980344" w:rsidP="00E31F5A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1.6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Rechengesetze bei rationalen Zahlen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76" w14:textId="77777777" w:rsidR="00980344" w:rsidRPr="006C407E" w:rsidRDefault="00C46174" w:rsidP="006C407E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C407E">
              <w:rPr>
                <w:rFonts w:ascii="Bookman Old Style" w:hAnsi="Bookman Old Style"/>
                <w:sz w:val="20"/>
                <w:szCs w:val="20"/>
              </w:rPr>
              <w:lastRenderedPageBreak/>
              <w:t> </w:t>
            </w:r>
            <w:r w:rsidR="00980344" w:rsidRPr="006C407E">
              <w:rPr>
                <w:rFonts w:ascii="Bookman Old Style" w:hAnsi="Bookman Old Style"/>
              </w:rPr>
              <w:t>Rationale Zahlen auf der Zahlengerade darstellen und der Größe nach ordnen (Ari-1; Ope-6, Pro-3) </w:t>
            </w:r>
          </w:p>
          <w:p w14:paraId="00E3C677" w14:textId="77777777" w:rsidR="00980344" w:rsidRPr="0098034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Gründe und Beispiele für Zahlbereichserweiterung angeben (Ari-2; Mod-3, Arg-7) </w:t>
            </w:r>
          </w:p>
          <w:p w14:paraId="00E3C678" w14:textId="77777777" w:rsidR="00980344" w:rsidRPr="0098034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Ableitung von Vorzeichenregeln zur Addition und Multiplikation anhand von Beispielen sowie die Nutzung von Rechengesetzen und Regeln (Ari-3; Ope-8, Arg-5) </w:t>
            </w:r>
          </w:p>
          <w:p w14:paraId="00E3C679" w14:textId="77777777" w:rsidR="00C46174" w:rsidRPr="00C46174" w:rsidRDefault="00980344" w:rsidP="00E31F5A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lastRenderedPageBreak/>
              <w:t>Deuten Variablen als Platzhalter in Rechengesetzen (Ari-4; Mod-4; Mod-5; Pro-4) </w:t>
            </w:r>
          </w:p>
        </w:tc>
        <w:tc>
          <w:tcPr>
            <w:tcW w:w="393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7A" w14:textId="77777777" w:rsidR="00980344" w:rsidRPr="006C407E" w:rsidRDefault="00E31F5A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lastRenderedPageBreak/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Mathematik und Spiele</w:t>
            </w:r>
            <w:r w:rsidR="00980344"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7B" w14:textId="77777777" w:rsidR="00980344" w:rsidRPr="006C407E" w:rsidRDefault="00E31F5A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 xml:space="preserve">Nutzen </w:t>
            </w:r>
            <w:r>
              <w:rPr>
                <w:rStyle w:val="normaltextrun"/>
                <w:rFonts w:ascii="Bookman Old Style" w:hAnsi="Bookman Old Style"/>
              </w:rPr>
              <w:t>des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 xml:space="preserve"> </w:t>
            </w:r>
            <w:r w:rsidR="00980344" w:rsidRPr="006C407E">
              <w:rPr>
                <w:rStyle w:val="spellingerror"/>
                <w:rFonts w:ascii="Bookman Old Style" w:hAnsi="Bookman Old Style"/>
              </w:rPr>
              <w:t>Permanenzprinzip</w:t>
            </w:r>
            <w:r>
              <w:rPr>
                <w:rStyle w:val="spellingerror"/>
                <w:rFonts w:ascii="Bookman Old Style" w:hAnsi="Bookman Old Style"/>
              </w:rPr>
              <w:t>es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 xml:space="preserve"> zur Fortsetzung der Rechenregeln</w:t>
            </w:r>
            <w:r w:rsidR="00980344"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7C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</w:p>
        </w:tc>
      </w:tr>
    </w:tbl>
    <w:p w14:paraId="00E3C67E" w14:textId="77777777" w:rsidR="00C46174" w:rsidRPr="00C46174" w:rsidRDefault="00C46174" w:rsidP="00585B13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7F" w14:textId="77777777" w:rsidR="00C46174" w:rsidRPr="00C46174" w:rsidRDefault="00980344" w:rsidP="00585B13">
      <w:pPr>
        <w:numPr>
          <w:ilvl w:val="0"/>
          <w:numId w:val="3"/>
        </w:numPr>
        <w:tabs>
          <w:tab w:val="clear" w:pos="360"/>
        </w:tabs>
        <w:spacing w:before="100" w:beforeAutospacing="1" w:after="100" w:afterAutospacing="1" w:line="240" w:lineRule="auto"/>
        <w:ind w:left="142" w:firstLine="0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>Zuordnungen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7541"/>
        <w:gridCol w:w="3959"/>
      </w:tblGrid>
      <w:tr w:rsidR="00C46174" w:rsidRPr="00C46174" w14:paraId="00E3C683" w14:textId="77777777" w:rsidTr="00C46174">
        <w:tc>
          <w:tcPr>
            <w:tcW w:w="378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80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59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81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97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82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46174" w:rsidRPr="00C46174" w14:paraId="00E3C68F" w14:textId="77777777" w:rsidTr="00C46174">
        <w:tc>
          <w:tcPr>
            <w:tcW w:w="3780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84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2.1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Zuordnungen im täglichen Leben</w:t>
            </w:r>
          </w:p>
          <w:p w14:paraId="00E3C685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2.2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Darstellen und Beurteilen von Zuordnungen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86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2.3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Proportionale Zuordnungen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87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2.4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Antiproportionale Zuordnungen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88" w14:textId="77777777" w:rsidR="00C46174" w:rsidRPr="00C46174" w:rsidRDefault="00980344" w:rsidP="00585B13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2.5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Zuordnungen im Alltag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89" w14:textId="77777777" w:rsidR="00980344" w:rsidRPr="0098034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Charakterisierung von Zuordnungen und deren Abgrenzung anhand ihrer Eigenschaften (Fkt-1; Arg-3, Arg-4, Kom-1) </w:t>
            </w:r>
          </w:p>
          <w:p w14:paraId="00E3C68A" w14:textId="77777777" w:rsidR="00980344" w:rsidRPr="0098034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Beschreibung von passenden Sachsituationen zu gegebenen Zuordnungen (Fkt-2; Mod-5, Kom-3) </w:t>
            </w:r>
          </w:p>
          <w:p w14:paraId="00E3C68B" w14:textId="77777777" w:rsidR="00C46174" w:rsidRPr="00C4617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Lösen innermathematische und alltagsnahe Probleme mithilfe von Zuordnungen und Funktionen auch mit digitalen Hilfsmitteln (Taschenrechner, Tabellenkalkulation) (Fkt-7; Ope-11, Mod-6, Pro-6) 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8C" w14:textId="77777777" w:rsidR="00980344" w:rsidRPr="006C407E" w:rsidRDefault="00E31F5A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Tabellenkalkulation</w:t>
            </w:r>
            <w:r w:rsidR="00980344"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8D" w14:textId="77777777" w:rsidR="00980344" w:rsidRPr="006C407E" w:rsidRDefault="00585B13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Alltagsbezogenes Begründen</w:t>
            </w:r>
            <w:r w:rsidR="00980344"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8E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</w:p>
        </w:tc>
      </w:tr>
    </w:tbl>
    <w:p w14:paraId="00E3C690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de-DE"/>
        </w:rPr>
        <w:br w:type="page"/>
      </w:r>
    </w:p>
    <w:p w14:paraId="00E3C691" w14:textId="77777777" w:rsidR="00C46174" w:rsidRPr="00585B13" w:rsidRDefault="00980344" w:rsidP="00585B1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  <w:r w:rsidRPr="00585B13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Prozent- und Zinsrechnung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7600"/>
        <w:gridCol w:w="3958"/>
      </w:tblGrid>
      <w:tr w:rsidR="00C46174" w:rsidRPr="00C46174" w14:paraId="00E3C695" w14:textId="77777777" w:rsidTr="00C46174">
        <w:tc>
          <w:tcPr>
            <w:tcW w:w="372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92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65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93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97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94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46174" w:rsidRPr="00C46174" w14:paraId="00E3C6A5" w14:textId="77777777" w:rsidTr="00C46174">
        <w:trPr>
          <w:trHeight w:val="1110"/>
        </w:trPr>
        <w:tc>
          <w:tcPr>
            <w:tcW w:w="3720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96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3.1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Prozente</w:t>
            </w:r>
          </w:p>
          <w:p w14:paraId="00E3C697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3.2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Grundbegriffe der Prozentrechnung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98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3.3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Prozentsatz bestimmen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99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3.4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Prozentwert bestimmen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9A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3.5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Grundwert bestimmen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9B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3.6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Prozentrechnung im Alltag</w:t>
            </w:r>
          </w:p>
          <w:p w14:paraId="00E3C69C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3.7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Zinsrechnung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9D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3.8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Zinseszinsen</w:t>
            </w:r>
          </w:p>
          <w:p w14:paraId="00E3C69E" w14:textId="77777777" w:rsidR="00C46174" w:rsidRPr="00C46174" w:rsidRDefault="00980344" w:rsidP="00585B13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3.9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Zinsrechnung im Alltag</w:t>
            </w:r>
          </w:p>
        </w:tc>
        <w:tc>
          <w:tcPr>
            <w:tcW w:w="765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9F" w14:textId="77777777" w:rsidR="00980344" w:rsidRPr="0098034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Anwenden der Prozent- und Zinsrechnung auf allgemeine Konsumsituationen und Erstellung anwendungsbezogener Tabellenkalkulation mit relativen und absoluten Zellbezügen (Fkt-8; Ope-11, Ope-13, Mod-2) </w:t>
            </w:r>
          </w:p>
          <w:p w14:paraId="00E3C6A0" w14:textId="77777777" w:rsidR="00980344" w:rsidRPr="0098034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Beschreiben prozentualer Veränderungen mit Wachstumsfaktoren und Kombinationen prozentualer Veränderungen (Fkt-9; Mod-4, Pro-3) </w:t>
            </w:r>
          </w:p>
          <w:p w14:paraId="00E3C6A1" w14:textId="77777777" w:rsidR="00C46174" w:rsidRDefault="00980344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Ermittlung von Exponenten im Rahmen der Zinsrechnung durch systematisches Probieren auch unter Verwendung von Tabellenkalkulation (Ari-8; Pro-4, Pro-5, Ope-11)</w:t>
            </w:r>
          </w:p>
          <w:p w14:paraId="00E3C6A2" w14:textId="3C1734BC" w:rsidR="00532742" w:rsidRPr="00C46174" w:rsidRDefault="0050664B" w:rsidP="006C407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>O</w:t>
            </w:r>
            <w:r>
              <w:rPr>
                <w:rFonts w:eastAsia="Times New Roman" w:cs="Times New Roman"/>
                <w:b/>
                <w:sz w:val="24"/>
                <w:szCs w:val="24"/>
                <w:highlight w:val="green"/>
                <w:lang w:eastAsia="de-DE"/>
              </w:rPr>
              <w:t>ptional</w:t>
            </w:r>
            <w:r w:rsidR="00532742" w:rsidRPr="00585B13"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 xml:space="preserve"> am KGH:</w:t>
            </w:r>
            <w:r w:rsidR="00532742" w:rsidRPr="00585B13">
              <w:rPr>
                <w:rFonts w:ascii="Bookman Old Style" w:eastAsia="Times New Roman" w:hAnsi="Bookman Old Style" w:cs="Times New Roman"/>
                <w:sz w:val="24"/>
                <w:szCs w:val="24"/>
                <w:highlight w:val="green"/>
                <w:lang w:eastAsia="de-DE"/>
              </w:rPr>
              <w:t xml:space="preserve"> Zinseszins, unterjährige Verzinsung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A3" w14:textId="77777777" w:rsidR="00C46174" w:rsidRDefault="00585B13" w:rsidP="00585B13">
            <w:pPr>
              <w:pStyle w:val="paragraph"/>
              <w:textAlignment w:val="baseline"/>
              <w:rPr>
                <w:rStyle w:val="eop"/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  <w:color w:val="0070C0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Tabellenkalkulation</w:t>
            </w:r>
          </w:p>
          <w:p w14:paraId="00E3C6A4" w14:textId="684E3726" w:rsidR="00585B13" w:rsidRPr="00C46174" w:rsidRDefault="00585B13" w:rsidP="00585B13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eop"/>
                <w:rFonts w:ascii="Bookman Old Style" w:hAnsi="Bookman Old Style"/>
                <w:highlight w:val="green"/>
              </w:rPr>
              <w:t>- Einführung</w:t>
            </w:r>
            <w:r w:rsidR="0050664B">
              <w:rPr>
                <w:rStyle w:val="eop"/>
                <w:rFonts w:ascii="Bookman Old Style" w:hAnsi="Bookman Old Style"/>
              </w:rPr>
              <w:t xml:space="preserve"> </w:t>
            </w:r>
            <w:proofErr w:type="spellStart"/>
            <w:r w:rsidR="0050664B">
              <w:rPr>
                <w:rStyle w:val="eop"/>
                <w:rFonts w:ascii="Bookman Old Style" w:hAnsi="Bookman Old Style"/>
              </w:rPr>
              <w:t>Geogebra</w:t>
            </w:r>
            <w:proofErr w:type="spellEnd"/>
          </w:p>
        </w:tc>
      </w:tr>
    </w:tbl>
    <w:p w14:paraId="00E3C6A6" w14:textId="77777777" w:rsidR="00980344" w:rsidRDefault="00980344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7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8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9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A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B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C" w14:textId="77777777" w:rsidR="00585B13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D" w14:textId="77777777" w:rsidR="00585B13" w:rsidRPr="006C407E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AE" w14:textId="77777777" w:rsidR="00C46174" w:rsidRPr="00585B13" w:rsidRDefault="00980344" w:rsidP="00585B1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  <w:r w:rsidRPr="00585B13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Winkel und Dreiecke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7565"/>
        <w:gridCol w:w="3923"/>
      </w:tblGrid>
      <w:tr w:rsidR="00C46174" w:rsidRPr="00C46174" w14:paraId="00E3C6B2" w14:textId="77777777" w:rsidTr="00C46174">
        <w:tc>
          <w:tcPr>
            <w:tcW w:w="379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AF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62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B0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93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B1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46174" w:rsidRPr="00C46174" w14:paraId="00E3C6C7" w14:textId="77777777" w:rsidTr="00C46174">
        <w:trPr>
          <w:trHeight w:val="2475"/>
        </w:trPr>
        <w:tc>
          <w:tcPr>
            <w:tcW w:w="3795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B3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4.1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Winkel an Geraden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B4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4.2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Innenwinkel im Dreieck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B5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4.3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Besondere Dreiecke</w:t>
            </w:r>
            <w:r w:rsidR="00532742">
              <w:rPr>
                <w:rStyle w:val="normaltextrun"/>
                <w:rFonts w:ascii="Bookman Old Style" w:hAnsi="Bookman Old Style"/>
              </w:rPr>
              <w:t xml:space="preserve"> </w:t>
            </w:r>
            <w:r w:rsidR="00532742" w:rsidRPr="00585B13">
              <w:rPr>
                <w:rStyle w:val="normaltextrun"/>
                <w:rFonts w:ascii="Bookman Old Style" w:hAnsi="Bookman Old Style"/>
                <w:highlight w:val="green"/>
              </w:rPr>
              <w:t>(Basiswinkelsatz und Kehrsatz)</w:t>
            </w:r>
          </w:p>
          <w:p w14:paraId="00E3C6B6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4.4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Zusammenhänge im Dreieck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B7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4.5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Dreiecke konstruieren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B8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4.6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Satz des Thales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B9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4.7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Besondere geometrische Orte</w:t>
            </w:r>
          </w:p>
          <w:p w14:paraId="00E3C6BA" w14:textId="77777777" w:rsidR="00C46174" w:rsidRPr="00C46174" w:rsidRDefault="00980344" w:rsidP="00585B13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4.8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Besondere Punkte und Linien im Dreieck</w:t>
            </w:r>
          </w:p>
        </w:tc>
        <w:tc>
          <w:tcPr>
            <w:tcW w:w="762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BB" w14:textId="77777777" w:rsidR="00980344" w:rsidRPr="00980344" w:rsidRDefault="00980344" w:rsidP="00532742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Nutzen geometrischer Sätze zur Winkelbestimmung in ebenen Figuren (Geo-1; Arg-7, Arg-9, Arg-10) </w:t>
            </w:r>
          </w:p>
          <w:p w14:paraId="00E3C6BC" w14:textId="77777777" w:rsidR="00980344" w:rsidRPr="00980344" w:rsidRDefault="00980344" w:rsidP="00532742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Begründung der Beweisführung zur Summe der Innenwinkel in einem Dreieck und zum Satz des Thales (Geo-2; Pro-10; Arg-8) </w:t>
            </w:r>
          </w:p>
          <w:p w14:paraId="00E3C6BD" w14:textId="77777777" w:rsidR="00980344" w:rsidRPr="00980344" w:rsidRDefault="00980344" w:rsidP="00532742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Durchführen von Konstruktionen mit Zirkel und Lineal und Nutzung der Konstruktionen zur Beantwortung von Fragestellungen (Geo-3; Ope-9, Pro-6, Pro-7) </w:t>
            </w:r>
          </w:p>
          <w:p w14:paraId="00E3C6BE" w14:textId="77777777" w:rsidR="00980344" w:rsidRPr="00980344" w:rsidRDefault="00980344" w:rsidP="00532742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Formulierung und Begründung von Aussagen zur Lösbarkeit und Eindeutigkeit von Konstruktionsaufgaben (Geo-4; Arg-2, Arg-3, Arg-5, Arg-6, Arg-7)</w:t>
            </w:r>
          </w:p>
          <w:p w14:paraId="00E3C6BF" w14:textId="77777777" w:rsidR="00980344" w:rsidRPr="00980344" w:rsidRDefault="00980344" w:rsidP="00532742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Zeichnen von Dreiecken aus gegebenen Winkel- und Seitenmaßen und Angabe der Abfolge der Konstruktionsschritte mit Fachbegriffen (Geo-5; Ope-12, Kom-4, Kom-9) </w:t>
            </w:r>
          </w:p>
          <w:p w14:paraId="00E3C6C0" w14:textId="77777777" w:rsidR="00980344" w:rsidRPr="00980344" w:rsidRDefault="00980344" w:rsidP="00532742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Erkunden geometrischer Zusammenhänge (Ortslinie von Schnittpunkten) mithilfe dynamischer Geometriesoftware (Goe-6; Ope-13, Pro-5, Pro-6) </w:t>
            </w:r>
          </w:p>
          <w:p w14:paraId="00E3C6C1" w14:textId="77777777" w:rsidR="00C46174" w:rsidRPr="00C46174" w:rsidRDefault="00980344" w:rsidP="00585B13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0"/>
                <w:szCs w:val="20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Lösen geometrischer Probleme mithilfe von geometrischen Sätzen (Geo-7; Ope-12, Pro-4, Pro-6, Kom-8)</w:t>
            </w:r>
          </w:p>
        </w:tc>
        <w:tc>
          <w:tcPr>
            <w:tcW w:w="393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C2" w14:textId="77777777" w:rsidR="00980344" w:rsidRPr="006C407E" w:rsidRDefault="00585B13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Dynamische Geometriesoftware</w:t>
            </w:r>
          </w:p>
          <w:p w14:paraId="00E3C6C3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C407E">
              <w:rPr>
                <w:rStyle w:val="normaltextrun"/>
                <w:rFonts w:ascii="Bookman Old Style" w:hAnsi="Bookman Old Style"/>
              </w:rPr>
              <w:t>Argumentationssequenzen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C4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C407E">
              <w:rPr>
                <w:rStyle w:val="normaltextrun"/>
                <w:rFonts w:ascii="Bookman Old Style" w:hAnsi="Bookman Old Style"/>
              </w:rPr>
              <w:t>Wenn-dann-Beziehung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C5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C407E">
              <w:rPr>
                <w:rStyle w:val="normaltextrun"/>
                <w:rFonts w:ascii="Bookman Old Style" w:hAnsi="Bookman Old Style"/>
              </w:rPr>
              <w:t>Satz und Kehrsatz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C6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</w:p>
        </w:tc>
      </w:tr>
    </w:tbl>
    <w:p w14:paraId="00E3C6C8" w14:textId="77777777" w:rsidR="00C46174" w:rsidRDefault="00C46174" w:rsidP="00C46174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</w:p>
    <w:p w14:paraId="00E3C6C9" w14:textId="77777777" w:rsidR="00585B13" w:rsidRDefault="00585B13" w:rsidP="00C46174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</w:p>
    <w:p w14:paraId="00E3C6CA" w14:textId="77777777" w:rsidR="00585B13" w:rsidRPr="00C46174" w:rsidRDefault="00585B13" w:rsidP="00C46174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00E3C6CB" w14:textId="77777777" w:rsidR="00C46174" w:rsidRPr="00585B13" w:rsidRDefault="00980344" w:rsidP="00585B1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  <w:r w:rsidRPr="00585B13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Daten und Zufall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7226"/>
        <w:gridCol w:w="4135"/>
      </w:tblGrid>
      <w:tr w:rsidR="00C46174" w:rsidRPr="00C46174" w14:paraId="00E3C6CF" w14:textId="77777777" w:rsidTr="00C46174">
        <w:tc>
          <w:tcPr>
            <w:tcW w:w="391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CC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27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CD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5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CE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46174" w:rsidRPr="00C46174" w14:paraId="00E3C6DF" w14:textId="77777777" w:rsidTr="00C46174">
        <w:trPr>
          <w:trHeight w:val="3465"/>
        </w:trPr>
        <w:tc>
          <w:tcPr>
            <w:tcW w:w="3915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D0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5.1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Umgang mit Daten (4)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D1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5.2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Zufallsexperimente (2)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D2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5.3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Das empirische Gesetz der großen Zahlen (4)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D3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5.5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Laplace-Wahrscheinlichkeit (4)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D4" w14:textId="77777777" w:rsidR="00C46174" w:rsidRDefault="00980344" w:rsidP="00253E86">
            <w:pPr>
              <w:pStyle w:val="paragraph"/>
              <w:textAlignment w:val="baseline"/>
              <w:rPr>
                <w:rStyle w:val="eop"/>
                <w:rFonts w:ascii="Bookman Old Style" w:hAnsi="Bookman Old Style"/>
              </w:rPr>
            </w:pPr>
            <w:r w:rsidRPr="00585B13">
              <w:rPr>
                <w:rStyle w:val="normaltextrun"/>
                <w:rFonts w:ascii="Bookman Old Style" w:hAnsi="Bookman Old Style"/>
                <w:b/>
              </w:rPr>
              <w:t>5.6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Wahrscheinlichkeiten im Alltag (2-4)</w:t>
            </w:r>
          </w:p>
          <w:p w14:paraId="00E3C6D5" w14:textId="77777777" w:rsidR="00253E86" w:rsidRPr="00C46174" w:rsidRDefault="00253E86" w:rsidP="00253E86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585B13">
              <w:rPr>
                <w:rStyle w:val="eop"/>
                <w:rFonts w:ascii="Bookman Old Style" w:hAnsi="Bookman Old Style"/>
                <w:b/>
                <w:highlight w:val="green"/>
              </w:rPr>
              <w:t>5.7</w:t>
            </w:r>
            <w:r w:rsidRPr="00585B13">
              <w:rPr>
                <w:rStyle w:val="eop"/>
                <w:rFonts w:ascii="Bookman Old Style" w:hAnsi="Bookman Old Style"/>
                <w:highlight w:val="green"/>
              </w:rPr>
              <w:t xml:space="preserve"> Unmögliches/ sicheres Ereignis, Komplementärregel</w:t>
            </w:r>
          </w:p>
        </w:tc>
        <w:tc>
          <w:tcPr>
            <w:tcW w:w="727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D6" w14:textId="77777777" w:rsidR="00980344" w:rsidRPr="00980344" w:rsidRDefault="00980344" w:rsidP="00253E86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Abschätzen von Wahrscheinlichkeiten aus der Basis von Hypothesen sowie auf der Basis relativer Häufigkeiten langer Versuchsreihen (Sto-1; Mod-8; Pro-3)</w:t>
            </w:r>
          </w:p>
          <w:p w14:paraId="00E3C6D7" w14:textId="77777777" w:rsidR="00980344" w:rsidRPr="00980344" w:rsidRDefault="00980344" w:rsidP="00253E86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Bestimmung von Wahrscheinlichkeiten mithilfe stochastischer Regeln (Sto-3; Ope-8, Pro-5, Arg-5)</w:t>
            </w:r>
          </w:p>
          <w:p w14:paraId="00E3C6D8" w14:textId="77777777" w:rsidR="00980344" w:rsidRPr="00980344" w:rsidRDefault="00980344" w:rsidP="00253E86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Abgrenzen von Laplace-Versuchen anhand von Beispielen gegenüber anderen Zufallsversuchen (Sto-4; Arg-2, Arg-3, Mod-5, Kom-3)</w:t>
            </w:r>
          </w:p>
          <w:p w14:paraId="00E3C6D9" w14:textId="77777777" w:rsidR="00C46174" w:rsidRDefault="00980344" w:rsidP="00253E86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Simulation von Zufallserscheinungen in alltäglichen Situationen mit einem stochastischen Modell (Sto-5; Mod-4, Mod-6, Mod-9)</w:t>
            </w:r>
          </w:p>
          <w:p w14:paraId="00E3C6DA" w14:textId="2ACFB189" w:rsidR="00253E86" w:rsidRPr="00C46174" w:rsidRDefault="001947D4" w:rsidP="00253E86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>O</w:t>
            </w:r>
            <w:r>
              <w:rPr>
                <w:rFonts w:eastAsia="Times New Roman" w:cs="Times New Roman"/>
                <w:b/>
                <w:sz w:val="24"/>
                <w:szCs w:val="24"/>
                <w:highlight w:val="green"/>
                <w:lang w:eastAsia="de-DE"/>
              </w:rPr>
              <w:t>ptional</w:t>
            </w:r>
            <w:r w:rsidRPr="00585B13"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 xml:space="preserve"> </w:t>
            </w:r>
            <w:r w:rsidR="00253E86" w:rsidRPr="00585B13"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 xml:space="preserve">am KGH: </w:t>
            </w:r>
            <w:proofErr w:type="spellStart"/>
            <w:r w:rsidR="00253E86" w:rsidRPr="00585B13">
              <w:rPr>
                <w:rFonts w:ascii="Bookman Old Style" w:eastAsia="Times New Roman" w:hAnsi="Bookman Old Style" w:cs="Times New Roman"/>
                <w:sz w:val="24"/>
                <w:szCs w:val="24"/>
                <w:highlight w:val="green"/>
                <w:lang w:eastAsia="de-DE"/>
              </w:rPr>
              <w:t>Termschreibweise</w:t>
            </w:r>
            <w:proofErr w:type="spellEnd"/>
            <w:r w:rsidR="00253E86" w:rsidRPr="00585B13">
              <w:rPr>
                <w:rFonts w:ascii="Bookman Old Style" w:eastAsia="Times New Roman" w:hAnsi="Bookman Old Style" w:cs="Times New Roman"/>
                <w:sz w:val="24"/>
                <w:szCs w:val="24"/>
                <w:highlight w:val="green"/>
                <w:lang w:eastAsia="de-D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highlight w:val="green"/>
                  <w:lang w:eastAsia="de-DE"/>
                </w:rPr>
                <m:t>P(X=k)</m:t>
              </m:r>
            </m:oMath>
          </w:p>
        </w:tc>
        <w:tc>
          <w:tcPr>
            <w:tcW w:w="415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DB" w14:textId="77777777" w:rsidR="00980344" w:rsidRPr="006C407E" w:rsidRDefault="00585B13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Tabellenkalkulation</w:t>
            </w:r>
          </w:p>
          <w:p w14:paraId="00E3C6DC" w14:textId="77777777" w:rsidR="00980344" w:rsidRPr="006C407E" w:rsidRDefault="00585B13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Simulationen</w:t>
            </w:r>
          </w:p>
          <w:p w14:paraId="00E3C6DD" w14:textId="77777777" w:rsidR="00980344" w:rsidRPr="006C407E" w:rsidRDefault="00585B13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eop"/>
                <w:rFonts w:ascii="Bookman Old Style" w:hAnsi="Bookman Old Style"/>
              </w:rPr>
              <w:t>-</w:t>
            </w:r>
            <w:r w:rsidR="00E31F5A" w:rsidRPr="00656E66">
              <w:rPr>
                <w:rFonts w:ascii="Bookman Old Style" w:hAnsi="Bookman Old Style"/>
                <w:highlight w:val="green"/>
              </w:rPr>
              <w:t>Steckbriefe von Mathematikern</w:t>
            </w:r>
          </w:p>
          <w:p w14:paraId="00E3C6DE" w14:textId="77777777" w:rsidR="00C46174" w:rsidRPr="00C46174" w:rsidRDefault="00585B13" w:rsidP="00253E86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</w:rPr>
              <w:t>-</w:t>
            </w:r>
            <w:r w:rsidR="00980344" w:rsidRPr="006C407E">
              <w:rPr>
                <w:rStyle w:val="normaltextrun"/>
                <w:rFonts w:ascii="Bookman Old Style" w:hAnsi="Bookman Old Style"/>
              </w:rPr>
              <w:t>Simulation als Grundlage von Hypothesen</w:t>
            </w:r>
          </w:p>
        </w:tc>
      </w:tr>
    </w:tbl>
    <w:p w14:paraId="00E3C6E0" w14:textId="77777777" w:rsidR="00980344" w:rsidRPr="006C407E" w:rsidRDefault="00980344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6C407E">
        <w:rPr>
          <w:rFonts w:ascii="Bookman Old Style" w:eastAsia="Times New Roman" w:hAnsi="Bookman Old Style" w:cs="Times New Roman"/>
          <w:sz w:val="24"/>
          <w:szCs w:val="24"/>
          <w:lang w:eastAsia="de-DE"/>
        </w:rPr>
        <w:br w:type="page"/>
      </w:r>
    </w:p>
    <w:p w14:paraId="00E3C6E1" w14:textId="77777777" w:rsidR="00C46174" w:rsidRPr="00585B13" w:rsidRDefault="00980344" w:rsidP="00585B1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  <w:r w:rsidRPr="00585B13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Terme und Gleichungen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7236"/>
        <w:gridCol w:w="4132"/>
      </w:tblGrid>
      <w:tr w:rsidR="00C46174" w:rsidRPr="00C46174" w14:paraId="00E3C6E5" w14:textId="77777777" w:rsidTr="00C46174">
        <w:tc>
          <w:tcPr>
            <w:tcW w:w="391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E2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27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E3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5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0E3C6E4" w14:textId="77777777" w:rsidR="00C46174" w:rsidRPr="00C46174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46174" w:rsidRPr="00C46174" w14:paraId="00E3C6F4" w14:textId="77777777" w:rsidTr="00585B13">
        <w:trPr>
          <w:trHeight w:val="3090"/>
        </w:trPr>
        <w:tc>
          <w:tcPr>
            <w:tcW w:w="3915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E6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6.1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Terme mit Variablen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E7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6.2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Terme mit Variablen vereinfachen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E8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6.3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Terme mit Variablen multiplizieren und dividieren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E9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6.4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Terme mit Klammern auflösen: Addition und Subtraktion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EA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6.5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Terme mit Klammern auflösen: Multiplikation und Division 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EB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6.6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Gleichungen lösen</w:t>
            </w:r>
          </w:p>
          <w:p w14:paraId="00E3C6EC" w14:textId="77777777" w:rsidR="00980344" w:rsidRPr="006C407E" w:rsidRDefault="00980344" w:rsidP="00980344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6.7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Gleichungen umformen</w:t>
            </w:r>
            <w:r w:rsidRPr="006C407E">
              <w:rPr>
                <w:rStyle w:val="eop"/>
                <w:rFonts w:ascii="Bookman Old Style" w:hAnsi="Bookman Old Style"/>
              </w:rPr>
              <w:t> </w:t>
            </w:r>
          </w:p>
          <w:p w14:paraId="00E3C6ED" w14:textId="77777777" w:rsidR="00C46174" w:rsidRPr="00C46174" w:rsidRDefault="00980344" w:rsidP="00E31F5A">
            <w:pPr>
              <w:pStyle w:val="paragraph"/>
              <w:textAlignment w:val="baseline"/>
              <w:rPr>
                <w:rFonts w:ascii="Bookman Old Style" w:hAnsi="Bookman Old Style"/>
              </w:rPr>
            </w:pPr>
            <w:r w:rsidRPr="00656E66">
              <w:rPr>
                <w:rStyle w:val="normaltextrun"/>
                <w:rFonts w:ascii="Bookman Old Style" w:hAnsi="Bookman Old Style"/>
                <w:b/>
              </w:rPr>
              <w:t>6.8</w:t>
            </w:r>
            <w:r w:rsidRPr="006C407E">
              <w:rPr>
                <w:rStyle w:val="normaltextrun"/>
                <w:rFonts w:ascii="Bookman Old Style" w:hAnsi="Bookman Old Style"/>
              </w:rPr>
              <w:t xml:space="preserve"> Gleichungen im Alltag</w:t>
            </w:r>
          </w:p>
        </w:tc>
        <w:tc>
          <w:tcPr>
            <w:tcW w:w="727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0E3C6EE" w14:textId="77777777" w:rsidR="00980344" w:rsidRPr="00980344" w:rsidRDefault="00980344" w:rsidP="00E31F5A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Deutung von Variablen als Veränderliche zur Beschreibung als Platzhalter in Termen sowie als Unbekannte in Gleichungen (Ari-4; Mod-4, Mod-5, Pro-4) </w:t>
            </w:r>
          </w:p>
          <w:p w14:paraId="00E3C6EF" w14:textId="77777777" w:rsidR="00980344" w:rsidRPr="00980344" w:rsidRDefault="00980344" w:rsidP="00E31F5A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Aufstellen von Gleichungen und Ungleichungen zur Formulierung von Bedingungen in Sachsituationen (Ari-6; Mod-3, Mod-9) </w:t>
            </w:r>
          </w:p>
          <w:p w14:paraId="00E3C6F0" w14:textId="77777777" w:rsidR="00980344" w:rsidRPr="00980344" w:rsidRDefault="00980344" w:rsidP="00E31F5A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Zielgerichtes Umformen von Termen und Bruchterme sowie Korrektur fehlerhafter Termumformungen (Ari-7; Ope-5, Pro-9) </w:t>
            </w:r>
          </w:p>
          <w:p w14:paraId="00E3C6F1" w14:textId="77777777" w:rsidR="00980344" w:rsidRPr="00980344" w:rsidRDefault="00980344" w:rsidP="00E31F5A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6C407E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Ermittlung der Lösungsmenge linearer Gleichungen sowie von Bruchgleichungen unter Verwendung geeigneter Verfahren und deren Deutung im Sachkontext (Ari-9; Ope-8, Mod-7, Pro-6) </w:t>
            </w:r>
          </w:p>
          <w:p w14:paraId="00E3C6F2" w14:textId="697E09F7" w:rsidR="00C46174" w:rsidRPr="00C46174" w:rsidRDefault="001947D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>O</w:t>
            </w:r>
            <w:r>
              <w:rPr>
                <w:rFonts w:eastAsia="Times New Roman" w:cs="Times New Roman"/>
                <w:b/>
                <w:sz w:val="24"/>
                <w:szCs w:val="24"/>
                <w:highlight w:val="green"/>
                <w:lang w:eastAsia="de-DE"/>
              </w:rPr>
              <w:t>ptional</w:t>
            </w:r>
            <w:r w:rsidRPr="00585B13"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 xml:space="preserve"> </w:t>
            </w:r>
            <w:r w:rsidR="00E31F5A" w:rsidRPr="00656E66">
              <w:rPr>
                <w:rFonts w:ascii="Bookman Old Style" w:eastAsia="Times New Roman" w:hAnsi="Bookman Old Style" w:cs="Times New Roman"/>
                <w:b/>
                <w:sz w:val="24"/>
                <w:szCs w:val="24"/>
                <w:highlight w:val="green"/>
                <w:lang w:eastAsia="de-DE"/>
              </w:rPr>
              <w:t>am KGH:</w:t>
            </w:r>
            <w:r w:rsidR="00E31F5A" w:rsidRPr="00656E66">
              <w:rPr>
                <w:rFonts w:ascii="Bookman Old Style" w:eastAsia="Times New Roman" w:hAnsi="Bookman Old Style" w:cs="Times New Roman"/>
                <w:sz w:val="24"/>
                <w:szCs w:val="24"/>
                <w:highlight w:val="green"/>
                <w:lang w:eastAsia="de-DE"/>
              </w:rPr>
              <w:t xml:space="preserve"> Äquivalenzpfeile und Lösungsmenge</w:t>
            </w:r>
          </w:p>
        </w:tc>
        <w:tc>
          <w:tcPr>
            <w:tcW w:w="415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00E3C6F3" w14:textId="77777777" w:rsidR="00C46174" w:rsidRPr="00C46174" w:rsidRDefault="00C46174" w:rsidP="00253E86">
            <w:pPr>
              <w:pStyle w:val="paragraph"/>
              <w:textAlignment w:val="baseline"/>
              <w:rPr>
                <w:rFonts w:ascii="Bookman Old Style" w:hAnsi="Bookman Old Style"/>
              </w:rPr>
            </w:pPr>
          </w:p>
        </w:tc>
      </w:tr>
    </w:tbl>
    <w:p w14:paraId="00E3C6F5" w14:textId="77777777" w:rsidR="004844BF" w:rsidRPr="006C407E" w:rsidRDefault="004844BF" w:rsidP="00E31F5A">
      <w:pPr>
        <w:spacing w:before="100" w:beforeAutospacing="1" w:after="100" w:afterAutospacing="1" w:line="240" w:lineRule="auto"/>
        <w:textAlignment w:val="baseline"/>
        <w:rPr>
          <w:rFonts w:ascii="Bookman Old Style" w:hAnsi="Bookman Old Style"/>
        </w:rPr>
      </w:pPr>
    </w:p>
    <w:sectPr w:rsidR="004844BF" w:rsidRPr="006C407E" w:rsidSect="007244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788"/>
    <w:multiLevelType w:val="multilevel"/>
    <w:tmpl w:val="7752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B2BBD"/>
    <w:multiLevelType w:val="multilevel"/>
    <w:tmpl w:val="76C83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E4C21"/>
    <w:multiLevelType w:val="multilevel"/>
    <w:tmpl w:val="881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01F80"/>
    <w:multiLevelType w:val="multilevel"/>
    <w:tmpl w:val="367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B30B1"/>
    <w:multiLevelType w:val="multilevel"/>
    <w:tmpl w:val="57E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B5090"/>
    <w:multiLevelType w:val="multilevel"/>
    <w:tmpl w:val="AFD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159D1"/>
    <w:multiLevelType w:val="multilevel"/>
    <w:tmpl w:val="5D6EB2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3715CF"/>
    <w:multiLevelType w:val="hybridMultilevel"/>
    <w:tmpl w:val="976EDA1A"/>
    <w:lvl w:ilvl="0" w:tplc="CC742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893502"/>
    <w:multiLevelType w:val="multilevel"/>
    <w:tmpl w:val="B814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819D0"/>
    <w:multiLevelType w:val="multilevel"/>
    <w:tmpl w:val="E4B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E6881"/>
    <w:multiLevelType w:val="multilevel"/>
    <w:tmpl w:val="8208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A38C3"/>
    <w:multiLevelType w:val="multilevel"/>
    <w:tmpl w:val="7DF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76A02"/>
    <w:multiLevelType w:val="multilevel"/>
    <w:tmpl w:val="51524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E6DBD"/>
    <w:multiLevelType w:val="multilevel"/>
    <w:tmpl w:val="919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30504"/>
    <w:multiLevelType w:val="multilevel"/>
    <w:tmpl w:val="216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E6F19"/>
    <w:multiLevelType w:val="multilevel"/>
    <w:tmpl w:val="9E6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503B8"/>
    <w:multiLevelType w:val="multilevel"/>
    <w:tmpl w:val="8ED03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B6338"/>
    <w:multiLevelType w:val="multilevel"/>
    <w:tmpl w:val="4584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E26B1"/>
    <w:multiLevelType w:val="multilevel"/>
    <w:tmpl w:val="266E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26489">
    <w:abstractNumId w:val="10"/>
  </w:num>
  <w:num w:numId="2" w16cid:durableId="274606176">
    <w:abstractNumId w:val="4"/>
  </w:num>
  <w:num w:numId="3" w16cid:durableId="558321025">
    <w:abstractNumId w:val="6"/>
  </w:num>
  <w:num w:numId="4" w16cid:durableId="1584879054">
    <w:abstractNumId w:val="9"/>
  </w:num>
  <w:num w:numId="5" w16cid:durableId="1833327021">
    <w:abstractNumId w:val="1"/>
  </w:num>
  <w:num w:numId="6" w16cid:durableId="1444957714">
    <w:abstractNumId w:val="3"/>
  </w:num>
  <w:num w:numId="7" w16cid:durableId="118764745">
    <w:abstractNumId w:val="0"/>
  </w:num>
  <w:num w:numId="8" w16cid:durableId="306471784">
    <w:abstractNumId w:val="14"/>
  </w:num>
  <w:num w:numId="9" w16cid:durableId="1494295451">
    <w:abstractNumId w:val="16"/>
  </w:num>
  <w:num w:numId="10" w16cid:durableId="1765103787">
    <w:abstractNumId w:val="18"/>
  </w:num>
  <w:num w:numId="11" w16cid:durableId="1050618831">
    <w:abstractNumId w:val="12"/>
  </w:num>
  <w:num w:numId="12" w16cid:durableId="1705671216">
    <w:abstractNumId w:val="17"/>
  </w:num>
  <w:num w:numId="13" w16cid:durableId="96801688">
    <w:abstractNumId w:val="2"/>
  </w:num>
  <w:num w:numId="14" w16cid:durableId="268584829">
    <w:abstractNumId w:val="5"/>
  </w:num>
  <w:num w:numId="15" w16cid:durableId="1748649545">
    <w:abstractNumId w:val="11"/>
  </w:num>
  <w:num w:numId="16" w16cid:durableId="874925756">
    <w:abstractNumId w:val="13"/>
  </w:num>
  <w:num w:numId="17" w16cid:durableId="404840956">
    <w:abstractNumId w:val="15"/>
  </w:num>
  <w:num w:numId="18" w16cid:durableId="1348946016">
    <w:abstractNumId w:val="8"/>
  </w:num>
  <w:num w:numId="19" w16cid:durableId="52174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74"/>
    <w:rsid w:val="001947D4"/>
    <w:rsid w:val="00253E86"/>
    <w:rsid w:val="004844BF"/>
    <w:rsid w:val="0050664B"/>
    <w:rsid w:val="00532742"/>
    <w:rsid w:val="00585B13"/>
    <w:rsid w:val="00656E66"/>
    <w:rsid w:val="006C407E"/>
    <w:rsid w:val="007244D1"/>
    <w:rsid w:val="008F0134"/>
    <w:rsid w:val="00980344"/>
    <w:rsid w:val="00C46174"/>
    <w:rsid w:val="00D00721"/>
    <w:rsid w:val="00E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C661"/>
  <w15:chartTrackingRefBased/>
  <w15:docId w15:val="{59637758-4045-4A78-AD6C-8EB0B6C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4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46174"/>
  </w:style>
  <w:style w:type="character" w:customStyle="1" w:styleId="eop">
    <w:name w:val="eop"/>
    <w:basedOn w:val="Absatz-Standardschriftart"/>
    <w:rsid w:val="00C46174"/>
  </w:style>
  <w:style w:type="character" w:customStyle="1" w:styleId="spellingerror">
    <w:name w:val="spellingerror"/>
    <w:basedOn w:val="Absatz-Standardschriftart"/>
    <w:rsid w:val="00C46174"/>
  </w:style>
  <w:style w:type="character" w:customStyle="1" w:styleId="pagebreaktextspan">
    <w:name w:val="pagebreaktextspan"/>
    <w:basedOn w:val="Absatz-Standardschriftart"/>
    <w:rsid w:val="00C46174"/>
  </w:style>
  <w:style w:type="character" w:styleId="Platzhaltertext">
    <w:name w:val="Placeholder Text"/>
    <w:basedOn w:val="Absatz-Standardschriftart"/>
    <w:uiPriority w:val="99"/>
    <w:semiHidden/>
    <w:rsid w:val="00253E86"/>
    <w:rPr>
      <w:color w:val="808080"/>
    </w:rPr>
  </w:style>
  <w:style w:type="paragraph" w:styleId="Listenabsatz">
    <w:name w:val="List Paragraph"/>
    <w:basedOn w:val="Standard"/>
    <w:uiPriority w:val="34"/>
    <w:qFormat/>
    <w:rsid w:val="0058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17d2f-2023-4e7a-bb9f-77653f89876c" xsi:nil="true"/>
    <lcf76f155ced4ddcb4097134ff3c332f xmlns="f50a6593-2a86-4ad6-b3e6-ebf832039e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64E75573404F9F2677849390F661" ma:contentTypeVersion="16" ma:contentTypeDescription="Ein neues Dokument erstellen." ma:contentTypeScope="" ma:versionID="e59a78a5f7a43b33f151db6428a037b3">
  <xsd:schema xmlns:xsd="http://www.w3.org/2001/XMLSchema" xmlns:xs="http://www.w3.org/2001/XMLSchema" xmlns:p="http://schemas.microsoft.com/office/2006/metadata/properties" xmlns:ns2="f50a6593-2a86-4ad6-b3e6-ebf832039eff" xmlns:ns3="42a17d2f-2023-4e7a-bb9f-77653f89876c" targetNamespace="http://schemas.microsoft.com/office/2006/metadata/properties" ma:root="true" ma:fieldsID="c8f4e9a7168f1e4d7c9a880701ec954e" ns2:_="" ns3:_="">
    <xsd:import namespace="f50a6593-2a86-4ad6-b3e6-ebf832039eff"/>
    <xsd:import namespace="42a17d2f-2023-4e7a-bb9f-77653f898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6593-2a86-4ad6-b3e6-ebf832039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7d2f-2023-4e7a-bb9f-77653f898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44fec2-2e5a-4d51-ba7b-d22d2cefdc62}" ma:internalName="TaxCatchAll" ma:showField="CatchAllData" ma:web="42a17d2f-2023-4e7a-bb9f-77653f898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049FE-1193-46F9-8BC9-33C183093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A629E-B308-4350-9F18-A885060D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128EF-00F0-4E53-BF9C-0103EA633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</dc:creator>
  <cp:keywords/>
  <dc:description/>
  <cp:lastModifiedBy>Anke Decius</cp:lastModifiedBy>
  <cp:revision>5</cp:revision>
  <dcterms:created xsi:type="dcterms:W3CDTF">2020-07-14T15:19:00Z</dcterms:created>
  <dcterms:modified xsi:type="dcterms:W3CDTF">2024-04-22T15:54:00Z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0x01010032CF64E75573404F9F2677849390F661</vt:lpwstr>
  </property>
</Properties>
</file>