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8C98" w14:textId="77777777" w:rsidR="00C46174" w:rsidRPr="007844C0" w:rsidRDefault="00C46174" w:rsidP="00C46174">
      <w:pPr>
        <w:spacing w:before="100" w:beforeAutospacing="1" w:after="100" w:afterAutospacing="1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de-DE"/>
        </w:rPr>
      </w:pPr>
      <w:r w:rsidRPr="007844C0">
        <w:rPr>
          <w:rFonts w:ascii="Bookman Old Style" w:eastAsia="Times New Roman" w:hAnsi="Bookman Old Style" w:cs="Times New Roman"/>
          <w:b/>
          <w:bCs/>
          <w:sz w:val="28"/>
          <w:szCs w:val="28"/>
          <w:lang w:eastAsia="de-DE"/>
        </w:rPr>
        <w:t>Schulinternes Curriculum Mathematik am KGH</w:t>
      </w:r>
      <w:r w:rsidRPr="007844C0">
        <w:rPr>
          <w:rFonts w:ascii="Bookman Old Style" w:eastAsia="Times New Roman" w:hAnsi="Bookman Old Style" w:cs="Times New Roman"/>
          <w:sz w:val="28"/>
          <w:szCs w:val="28"/>
          <w:lang w:eastAsia="de-DE"/>
        </w:rPr>
        <w:t> </w:t>
      </w:r>
    </w:p>
    <w:p w14:paraId="548C8560" w14:textId="2B63AE94" w:rsidR="00C46174" w:rsidRPr="007844C0" w:rsidRDefault="00C46174" w:rsidP="00C46174">
      <w:pPr>
        <w:spacing w:before="100" w:beforeAutospacing="1" w:after="100" w:afterAutospacing="1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de-DE"/>
        </w:rPr>
      </w:pPr>
      <w:r w:rsidRPr="007844C0">
        <w:rPr>
          <w:rFonts w:ascii="Bookman Old Style" w:eastAsia="Times New Roman" w:hAnsi="Bookman Old Style" w:cs="Times New Roman"/>
          <w:b/>
          <w:bCs/>
          <w:sz w:val="28"/>
          <w:szCs w:val="28"/>
          <w:lang w:eastAsia="de-DE"/>
        </w:rPr>
        <w:t xml:space="preserve">Klasse </w:t>
      </w:r>
      <w:r w:rsidR="00585B7D">
        <w:rPr>
          <w:rFonts w:ascii="Bookman Old Style" w:eastAsia="Times New Roman" w:hAnsi="Bookman Old Style" w:cs="Times New Roman"/>
          <w:b/>
          <w:bCs/>
          <w:sz w:val="28"/>
          <w:szCs w:val="28"/>
          <w:lang w:eastAsia="de-DE"/>
        </w:rPr>
        <w:t>9</w:t>
      </w:r>
    </w:p>
    <w:p w14:paraId="2DE58BC4" w14:textId="77777777" w:rsidR="00C46174" w:rsidRPr="007844C0" w:rsidRDefault="00C46174" w:rsidP="00C46174">
      <w:pPr>
        <w:spacing w:before="100" w:beforeAutospacing="1" w:after="100" w:afterAutospacing="1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de-DE"/>
        </w:rPr>
      </w:pPr>
      <w:r w:rsidRPr="007844C0">
        <w:rPr>
          <w:rFonts w:ascii="Bookman Old Style" w:eastAsia="Times New Roman" w:hAnsi="Bookman Old Style" w:cs="Times New Roman"/>
          <w:b/>
          <w:bCs/>
          <w:sz w:val="24"/>
          <w:szCs w:val="24"/>
          <w:lang w:eastAsia="de-DE"/>
        </w:rPr>
        <w:t>Hinweis:</w:t>
      </w:r>
    </w:p>
    <w:p w14:paraId="5A2FBA83" w14:textId="77777777" w:rsidR="00C46174" w:rsidRPr="007844C0" w:rsidRDefault="00C46174" w:rsidP="00C46174">
      <w:pPr>
        <w:spacing w:before="100" w:beforeAutospacing="1" w:after="100" w:afterAutospacing="1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de-DE"/>
        </w:rPr>
      </w:pPr>
      <w:r w:rsidRPr="007844C0">
        <w:rPr>
          <w:rFonts w:ascii="Bookman Old Style" w:eastAsia="Times New Roman" w:hAnsi="Bookman Old Style" w:cs="Times New Roman"/>
          <w:sz w:val="24"/>
          <w:szCs w:val="24"/>
          <w:lang w:eastAsia="de-DE"/>
        </w:rPr>
        <w:t>Die Kompetenzerwartungen und inhaltlichen Schwerpunkte sind entsprechend dem Kernlehrplan für die Sekundarstufe I Gymnasium Nordrhein-Westfalen vorgenommen worden. Die Inhaltsfelder und Kompetenzbereiche entsprechen den Ausführungen im Kernlehrplan. </w:t>
      </w:r>
    </w:p>
    <w:p w14:paraId="74132B66" w14:textId="77777777" w:rsidR="00C46174" w:rsidRPr="007844C0" w:rsidRDefault="00C46174" w:rsidP="00C46174">
      <w:pPr>
        <w:spacing w:before="100" w:beforeAutospacing="1" w:after="100" w:afterAutospacing="1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de-DE"/>
        </w:rPr>
      </w:pPr>
      <w:r w:rsidRPr="007844C0">
        <w:rPr>
          <w:rFonts w:ascii="Bookman Old Style" w:eastAsia="Times New Roman" w:hAnsi="Bookman Old Style" w:cs="Times New Roman"/>
          <w:b/>
          <w:bCs/>
          <w:sz w:val="24"/>
          <w:szCs w:val="24"/>
          <w:lang w:eastAsia="de-DE"/>
        </w:rPr>
        <w:t xml:space="preserve">Inhaltsfelder: </w:t>
      </w:r>
      <w:r w:rsidRPr="007844C0">
        <w:rPr>
          <w:rFonts w:ascii="Bookman Old Style" w:eastAsia="Times New Roman" w:hAnsi="Bookman Old Style" w:cs="Times New Roman"/>
          <w:sz w:val="24"/>
          <w:szCs w:val="24"/>
          <w:lang w:eastAsia="de-DE"/>
        </w:rPr>
        <w:t>Arithmetik / Algebra (</w:t>
      </w:r>
      <w:r w:rsidRPr="007844C0">
        <w:rPr>
          <w:rFonts w:ascii="Bookman Old Style" w:eastAsia="Times New Roman" w:hAnsi="Bookman Old Style" w:cs="Times New Roman"/>
          <w:i/>
          <w:iCs/>
          <w:sz w:val="24"/>
          <w:szCs w:val="24"/>
          <w:lang w:eastAsia="de-DE"/>
        </w:rPr>
        <w:t>Ari</w:t>
      </w:r>
      <w:r w:rsidRPr="007844C0">
        <w:rPr>
          <w:rFonts w:ascii="Bookman Old Style" w:eastAsia="Times New Roman" w:hAnsi="Bookman Old Style" w:cs="Times New Roman"/>
          <w:sz w:val="24"/>
          <w:szCs w:val="24"/>
          <w:lang w:eastAsia="de-DE"/>
        </w:rPr>
        <w:t>), Funktionen (</w:t>
      </w:r>
      <w:proofErr w:type="spellStart"/>
      <w:r w:rsidRPr="007844C0">
        <w:rPr>
          <w:rFonts w:ascii="Bookman Old Style" w:eastAsia="Times New Roman" w:hAnsi="Bookman Old Style" w:cs="Times New Roman"/>
          <w:i/>
          <w:iCs/>
          <w:sz w:val="24"/>
          <w:szCs w:val="24"/>
          <w:lang w:eastAsia="de-DE"/>
        </w:rPr>
        <w:t>Fkt</w:t>
      </w:r>
      <w:proofErr w:type="spellEnd"/>
      <w:r w:rsidRPr="007844C0">
        <w:rPr>
          <w:rFonts w:ascii="Bookman Old Style" w:eastAsia="Times New Roman" w:hAnsi="Bookman Old Style" w:cs="Times New Roman"/>
          <w:sz w:val="24"/>
          <w:szCs w:val="24"/>
          <w:lang w:eastAsia="de-DE"/>
        </w:rPr>
        <w:t>), Geometrie (</w:t>
      </w:r>
      <w:proofErr w:type="spellStart"/>
      <w:r w:rsidRPr="007844C0">
        <w:rPr>
          <w:rFonts w:ascii="Bookman Old Style" w:eastAsia="Times New Roman" w:hAnsi="Bookman Old Style" w:cs="Times New Roman"/>
          <w:i/>
          <w:iCs/>
          <w:sz w:val="24"/>
          <w:szCs w:val="24"/>
          <w:lang w:eastAsia="de-DE"/>
        </w:rPr>
        <w:t>Geo</w:t>
      </w:r>
      <w:proofErr w:type="spellEnd"/>
      <w:r w:rsidRPr="007844C0">
        <w:rPr>
          <w:rFonts w:ascii="Bookman Old Style" w:eastAsia="Times New Roman" w:hAnsi="Bookman Old Style" w:cs="Times New Roman"/>
          <w:sz w:val="24"/>
          <w:szCs w:val="24"/>
          <w:lang w:eastAsia="de-DE"/>
        </w:rPr>
        <w:t>), Stochastik (</w:t>
      </w:r>
      <w:proofErr w:type="spellStart"/>
      <w:r w:rsidRPr="007844C0">
        <w:rPr>
          <w:rFonts w:ascii="Bookman Old Style" w:eastAsia="Times New Roman" w:hAnsi="Bookman Old Style" w:cs="Times New Roman"/>
          <w:i/>
          <w:iCs/>
          <w:sz w:val="24"/>
          <w:szCs w:val="24"/>
          <w:lang w:eastAsia="de-DE"/>
        </w:rPr>
        <w:t>Sto</w:t>
      </w:r>
      <w:proofErr w:type="spellEnd"/>
      <w:r w:rsidRPr="007844C0">
        <w:rPr>
          <w:rFonts w:ascii="Bookman Old Style" w:eastAsia="Times New Roman" w:hAnsi="Bookman Old Style" w:cs="Times New Roman"/>
          <w:sz w:val="24"/>
          <w:szCs w:val="24"/>
          <w:lang w:eastAsia="de-DE"/>
        </w:rPr>
        <w:t>) </w:t>
      </w:r>
    </w:p>
    <w:p w14:paraId="1E74D2E8" w14:textId="77777777" w:rsidR="00C46174" w:rsidRPr="007844C0" w:rsidRDefault="00C46174" w:rsidP="00C46174">
      <w:pPr>
        <w:spacing w:before="100" w:beforeAutospacing="1" w:after="100" w:afterAutospacing="1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de-DE"/>
        </w:rPr>
      </w:pPr>
      <w:r w:rsidRPr="007844C0">
        <w:rPr>
          <w:rFonts w:ascii="Bookman Old Style" w:eastAsia="Times New Roman" w:hAnsi="Bookman Old Style" w:cs="Times New Roman"/>
          <w:b/>
          <w:bCs/>
          <w:sz w:val="24"/>
          <w:szCs w:val="24"/>
          <w:lang w:eastAsia="de-DE"/>
        </w:rPr>
        <w:t xml:space="preserve">Kompetenzbereiche: </w:t>
      </w:r>
      <w:r w:rsidRPr="007844C0">
        <w:rPr>
          <w:rFonts w:ascii="Bookman Old Style" w:eastAsia="Times New Roman" w:hAnsi="Bookman Old Style" w:cs="Times New Roman"/>
          <w:sz w:val="24"/>
          <w:szCs w:val="24"/>
          <w:lang w:eastAsia="de-DE"/>
        </w:rPr>
        <w:t>Operieren (</w:t>
      </w:r>
      <w:proofErr w:type="spellStart"/>
      <w:r w:rsidRPr="007844C0">
        <w:rPr>
          <w:rFonts w:ascii="Bookman Old Style" w:eastAsia="Times New Roman" w:hAnsi="Bookman Old Style" w:cs="Times New Roman"/>
          <w:i/>
          <w:iCs/>
          <w:sz w:val="24"/>
          <w:szCs w:val="24"/>
          <w:lang w:eastAsia="de-DE"/>
        </w:rPr>
        <w:t>Ope</w:t>
      </w:r>
      <w:proofErr w:type="spellEnd"/>
      <w:r w:rsidRPr="007844C0">
        <w:rPr>
          <w:rFonts w:ascii="Bookman Old Style" w:eastAsia="Times New Roman" w:hAnsi="Bookman Old Style" w:cs="Times New Roman"/>
          <w:sz w:val="24"/>
          <w:szCs w:val="24"/>
          <w:lang w:eastAsia="de-DE"/>
        </w:rPr>
        <w:t>), Modellieren (</w:t>
      </w:r>
      <w:proofErr w:type="spellStart"/>
      <w:r w:rsidRPr="007844C0">
        <w:rPr>
          <w:rFonts w:ascii="Bookman Old Style" w:eastAsia="Times New Roman" w:hAnsi="Bookman Old Style" w:cs="Times New Roman"/>
          <w:i/>
          <w:iCs/>
          <w:sz w:val="24"/>
          <w:szCs w:val="24"/>
          <w:lang w:eastAsia="de-DE"/>
        </w:rPr>
        <w:t>Mod</w:t>
      </w:r>
      <w:proofErr w:type="spellEnd"/>
      <w:r w:rsidRPr="007844C0">
        <w:rPr>
          <w:rFonts w:ascii="Bookman Old Style" w:eastAsia="Times New Roman" w:hAnsi="Bookman Old Style" w:cs="Times New Roman"/>
          <w:sz w:val="24"/>
          <w:szCs w:val="24"/>
          <w:lang w:eastAsia="de-DE"/>
        </w:rPr>
        <w:t>), Problemlösen (</w:t>
      </w:r>
      <w:r w:rsidRPr="007844C0">
        <w:rPr>
          <w:rFonts w:ascii="Bookman Old Style" w:eastAsia="Times New Roman" w:hAnsi="Bookman Old Style" w:cs="Times New Roman"/>
          <w:i/>
          <w:iCs/>
          <w:sz w:val="24"/>
          <w:szCs w:val="24"/>
          <w:lang w:eastAsia="de-DE"/>
        </w:rPr>
        <w:t>Pro</w:t>
      </w:r>
      <w:r w:rsidRPr="007844C0">
        <w:rPr>
          <w:rFonts w:ascii="Bookman Old Style" w:eastAsia="Times New Roman" w:hAnsi="Bookman Old Style" w:cs="Times New Roman"/>
          <w:sz w:val="24"/>
          <w:szCs w:val="24"/>
          <w:lang w:eastAsia="de-DE"/>
        </w:rPr>
        <w:t>), Argumentieren (</w:t>
      </w:r>
      <w:r w:rsidRPr="007844C0">
        <w:rPr>
          <w:rFonts w:ascii="Bookman Old Style" w:eastAsia="Times New Roman" w:hAnsi="Bookman Old Style" w:cs="Times New Roman"/>
          <w:i/>
          <w:iCs/>
          <w:sz w:val="24"/>
          <w:szCs w:val="24"/>
          <w:lang w:eastAsia="de-DE"/>
        </w:rPr>
        <w:t>Arg</w:t>
      </w:r>
      <w:r w:rsidRPr="007844C0">
        <w:rPr>
          <w:rFonts w:ascii="Bookman Old Style" w:eastAsia="Times New Roman" w:hAnsi="Bookman Old Style" w:cs="Times New Roman"/>
          <w:sz w:val="24"/>
          <w:szCs w:val="24"/>
          <w:lang w:eastAsia="de-DE"/>
        </w:rPr>
        <w:t>), Kommunizieren (</w:t>
      </w:r>
      <w:proofErr w:type="spellStart"/>
      <w:r w:rsidRPr="007844C0">
        <w:rPr>
          <w:rFonts w:ascii="Bookman Old Style" w:eastAsia="Times New Roman" w:hAnsi="Bookman Old Style" w:cs="Times New Roman"/>
          <w:i/>
          <w:iCs/>
          <w:sz w:val="24"/>
          <w:szCs w:val="24"/>
          <w:lang w:eastAsia="de-DE"/>
        </w:rPr>
        <w:t>Kom</w:t>
      </w:r>
      <w:proofErr w:type="spellEnd"/>
      <w:r w:rsidRPr="007844C0">
        <w:rPr>
          <w:rFonts w:ascii="Bookman Old Style" w:eastAsia="Times New Roman" w:hAnsi="Bookman Old Style" w:cs="Times New Roman"/>
          <w:sz w:val="24"/>
          <w:szCs w:val="24"/>
          <w:lang w:eastAsia="de-DE"/>
        </w:rPr>
        <w:t>) </w:t>
      </w:r>
    </w:p>
    <w:p w14:paraId="02CBC2A9" w14:textId="77777777" w:rsidR="00C46174" w:rsidRPr="007844C0" w:rsidRDefault="00C46174" w:rsidP="00C46174">
      <w:pPr>
        <w:spacing w:before="100" w:beforeAutospacing="1" w:after="100" w:afterAutospacing="1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de-DE"/>
        </w:rPr>
      </w:pPr>
      <w:r w:rsidRPr="007844C0">
        <w:rPr>
          <w:rFonts w:ascii="Bookman Old Style" w:eastAsia="Times New Roman" w:hAnsi="Bookman Old Style" w:cs="Times New Roman"/>
          <w:b/>
          <w:bCs/>
          <w:sz w:val="24"/>
          <w:szCs w:val="24"/>
          <w:lang w:eastAsia="de-DE"/>
        </w:rPr>
        <w:t xml:space="preserve">Sprachbildung: </w:t>
      </w:r>
      <w:r w:rsidRPr="007844C0">
        <w:rPr>
          <w:rFonts w:ascii="Bookman Old Style" w:eastAsia="Times New Roman" w:hAnsi="Bookman Old Style" w:cs="Times New Roman"/>
          <w:sz w:val="24"/>
          <w:szCs w:val="24"/>
          <w:lang w:eastAsia="de-DE"/>
        </w:rPr>
        <w:t>Bei sämtlichen Themen</w:t>
      </w:r>
      <w:r w:rsidR="006C407E" w:rsidRPr="007844C0">
        <w:rPr>
          <w:rFonts w:ascii="Bookman Old Style" w:eastAsia="Times New Roman" w:hAnsi="Bookman Old Style" w:cs="Times New Roman"/>
          <w:sz w:val="24"/>
          <w:szCs w:val="24"/>
          <w:lang w:eastAsia="de-DE"/>
        </w:rPr>
        <w:t xml:space="preserve"> wird</w:t>
      </w:r>
      <w:r w:rsidRPr="007844C0">
        <w:rPr>
          <w:rFonts w:ascii="Bookman Old Style" w:eastAsia="Times New Roman" w:hAnsi="Bookman Old Style" w:cs="Times New Roman"/>
          <w:sz w:val="24"/>
          <w:szCs w:val="24"/>
          <w:lang w:eastAsia="de-DE"/>
        </w:rPr>
        <w:t xml:space="preserve"> die mathematische Fach- und Symbolsprache vermittelt, eingeübt und verwendet. </w:t>
      </w:r>
    </w:p>
    <w:p w14:paraId="5DF77F98" w14:textId="2A5579BC" w:rsidR="00C46174" w:rsidRPr="007844C0" w:rsidRDefault="00C46174" w:rsidP="00C46174">
      <w:pPr>
        <w:spacing w:before="100" w:beforeAutospacing="1" w:after="100" w:afterAutospacing="1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de-DE"/>
        </w:rPr>
      </w:pPr>
      <w:r w:rsidRPr="007844C0">
        <w:rPr>
          <w:rFonts w:ascii="Bookman Old Style" w:eastAsia="Times New Roman" w:hAnsi="Bookman Old Style" w:cs="Times New Roman"/>
          <w:b/>
          <w:bCs/>
          <w:sz w:val="24"/>
          <w:szCs w:val="24"/>
          <w:lang w:eastAsia="de-DE"/>
        </w:rPr>
        <w:t xml:space="preserve">Methodencurriculum: </w:t>
      </w:r>
      <w:r w:rsidR="00F752D5">
        <w:rPr>
          <w:rFonts w:ascii="Bookman Old Style" w:eastAsia="Times New Roman" w:hAnsi="Bookman Old Style" w:cs="Times New Roman"/>
          <w:sz w:val="24"/>
          <w:szCs w:val="24"/>
          <w:lang w:eastAsia="de-DE"/>
        </w:rPr>
        <w:t>Einführung der Formelsammlung</w:t>
      </w:r>
    </w:p>
    <w:p w14:paraId="7AE6DEE2" w14:textId="17C9C6D9" w:rsidR="00C46174" w:rsidRPr="007844C0" w:rsidRDefault="00C46174" w:rsidP="00C46174">
      <w:pPr>
        <w:spacing w:before="100" w:beforeAutospacing="1" w:after="100" w:afterAutospacing="1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de-DE"/>
        </w:rPr>
      </w:pPr>
      <w:r w:rsidRPr="007844C0">
        <w:rPr>
          <w:rFonts w:ascii="Bookman Old Style" w:eastAsia="Times New Roman" w:hAnsi="Bookman Old Style" w:cs="Times New Roman"/>
          <w:b/>
          <w:bCs/>
          <w:sz w:val="24"/>
          <w:szCs w:val="24"/>
          <w:lang w:eastAsia="de-DE"/>
        </w:rPr>
        <w:t xml:space="preserve">Individuelle Förderung: </w:t>
      </w:r>
      <w:r w:rsidRPr="007844C0">
        <w:rPr>
          <w:rFonts w:ascii="Bookman Old Style" w:eastAsia="Times New Roman" w:hAnsi="Bookman Old Style" w:cs="Times New Roman"/>
          <w:sz w:val="24"/>
          <w:szCs w:val="24"/>
          <w:lang w:eastAsia="de-DE"/>
        </w:rPr>
        <w:t xml:space="preserve">Zugang </w:t>
      </w:r>
      <w:r w:rsidR="00F752D5">
        <w:rPr>
          <w:rFonts w:ascii="Bookman Old Style" w:eastAsia="Times New Roman" w:hAnsi="Bookman Old Style" w:cs="Times New Roman"/>
          <w:sz w:val="24"/>
          <w:szCs w:val="24"/>
          <w:lang w:eastAsia="de-DE"/>
        </w:rPr>
        <w:t>„Bettermarks“,</w:t>
      </w:r>
      <w:r w:rsidRPr="007844C0">
        <w:rPr>
          <w:rFonts w:ascii="Bookman Old Style" w:eastAsia="Times New Roman" w:hAnsi="Bookman Old Style" w:cs="Times New Roman"/>
          <w:sz w:val="24"/>
          <w:szCs w:val="24"/>
          <w:lang w:eastAsia="de-DE"/>
        </w:rPr>
        <w:t xml:space="preserve"> Besuch des Mathe-Lernbüros </w:t>
      </w:r>
    </w:p>
    <w:p w14:paraId="06016DD4" w14:textId="35C564CA" w:rsidR="00585B7D" w:rsidRDefault="00C46174" w:rsidP="00C46174">
      <w:pPr>
        <w:spacing w:before="100" w:beforeAutospacing="1" w:after="100" w:afterAutospacing="1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de-DE"/>
        </w:rPr>
      </w:pPr>
      <w:r w:rsidRPr="007844C0">
        <w:rPr>
          <w:rFonts w:ascii="Bookman Old Style" w:eastAsia="Times New Roman" w:hAnsi="Bookman Old Style" w:cs="Times New Roman"/>
          <w:b/>
          <w:bCs/>
          <w:sz w:val="24"/>
          <w:szCs w:val="24"/>
          <w:lang w:eastAsia="de-DE"/>
        </w:rPr>
        <w:t xml:space="preserve">Verwendetes Schulbuch: </w:t>
      </w:r>
      <w:proofErr w:type="spellStart"/>
      <w:proofErr w:type="gramStart"/>
      <w:r w:rsidRPr="007844C0">
        <w:rPr>
          <w:rFonts w:ascii="Bookman Old Style" w:eastAsia="Times New Roman" w:hAnsi="Bookman Old Style" w:cs="Times New Roman"/>
          <w:sz w:val="24"/>
          <w:szCs w:val="24"/>
          <w:lang w:eastAsia="de-DE"/>
        </w:rPr>
        <w:t>mathe.delta</w:t>
      </w:r>
      <w:proofErr w:type="spellEnd"/>
      <w:proofErr w:type="gramEnd"/>
      <w:r w:rsidRPr="007844C0">
        <w:rPr>
          <w:rFonts w:ascii="Bookman Old Style" w:eastAsia="Times New Roman" w:hAnsi="Bookman Old Style" w:cs="Times New Roman"/>
          <w:sz w:val="24"/>
          <w:szCs w:val="24"/>
          <w:lang w:eastAsia="de-DE"/>
        </w:rPr>
        <w:t xml:space="preserve"> </w:t>
      </w:r>
      <w:r w:rsidR="00E04030">
        <w:rPr>
          <w:rFonts w:ascii="Bookman Old Style" w:eastAsia="Times New Roman" w:hAnsi="Bookman Old Style" w:cs="Times New Roman"/>
          <w:sz w:val="24"/>
          <w:szCs w:val="24"/>
          <w:lang w:eastAsia="de-DE"/>
        </w:rPr>
        <w:t>9</w:t>
      </w:r>
      <w:r w:rsidRPr="007844C0">
        <w:rPr>
          <w:rFonts w:ascii="Bookman Old Style" w:eastAsia="Times New Roman" w:hAnsi="Bookman Old Style" w:cs="Times New Roman"/>
          <w:sz w:val="24"/>
          <w:szCs w:val="24"/>
          <w:lang w:eastAsia="de-DE"/>
        </w:rPr>
        <w:t xml:space="preserve"> (20</w:t>
      </w:r>
      <w:r w:rsidR="00E04030">
        <w:rPr>
          <w:rFonts w:ascii="Bookman Old Style" w:eastAsia="Times New Roman" w:hAnsi="Bookman Old Style" w:cs="Times New Roman"/>
          <w:sz w:val="24"/>
          <w:szCs w:val="24"/>
          <w:lang w:eastAsia="de-DE"/>
        </w:rPr>
        <w:t>22</w:t>
      </w:r>
      <w:r w:rsidRPr="007844C0">
        <w:rPr>
          <w:rFonts w:ascii="Bookman Old Style" w:eastAsia="Times New Roman" w:hAnsi="Bookman Old Style" w:cs="Times New Roman"/>
          <w:sz w:val="24"/>
          <w:szCs w:val="24"/>
          <w:lang w:eastAsia="de-DE"/>
        </w:rPr>
        <w:t>) C.C.Buchner </w:t>
      </w:r>
    </w:p>
    <w:p w14:paraId="522E91AD" w14:textId="77777777" w:rsidR="00585B7D" w:rsidRDefault="00585B7D">
      <w:pPr>
        <w:rPr>
          <w:rFonts w:ascii="Bookman Old Style" w:eastAsia="Times New Roman" w:hAnsi="Bookman Old Style" w:cs="Times New Roman"/>
          <w:sz w:val="24"/>
          <w:szCs w:val="24"/>
          <w:lang w:eastAsia="de-DE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de-DE"/>
        </w:rPr>
        <w:br w:type="page"/>
      </w:r>
    </w:p>
    <w:p w14:paraId="7FDF1CE0" w14:textId="77777777" w:rsidR="00C46174" w:rsidRPr="007844C0" w:rsidRDefault="007844C0" w:rsidP="00585B13">
      <w:pPr>
        <w:pStyle w:val="Listenabsatz"/>
        <w:numPr>
          <w:ilvl w:val="0"/>
          <w:numId w:val="19"/>
        </w:numPr>
        <w:tabs>
          <w:tab w:val="num" w:pos="720"/>
        </w:tabs>
        <w:spacing w:before="100" w:beforeAutospacing="1" w:after="100" w:afterAutospacing="1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de-DE"/>
        </w:rPr>
      </w:pPr>
      <w:r w:rsidRPr="007844C0">
        <w:rPr>
          <w:rFonts w:ascii="Bookman Old Style" w:eastAsia="Times New Roman" w:hAnsi="Bookman Old Style" w:cs="Times New Roman"/>
          <w:b/>
          <w:bCs/>
          <w:sz w:val="28"/>
          <w:szCs w:val="28"/>
          <w:lang w:eastAsia="de-DE"/>
        </w:rPr>
        <w:lastRenderedPageBreak/>
        <w:t>Terme und Gleichungen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8"/>
        <w:gridCol w:w="7593"/>
        <w:gridCol w:w="3911"/>
      </w:tblGrid>
      <w:tr w:rsidR="00C46174" w:rsidRPr="007844C0" w14:paraId="5047FC6F" w14:textId="77777777" w:rsidTr="00C46174">
        <w:tc>
          <w:tcPr>
            <w:tcW w:w="3780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FFDE75"/>
            <w:vAlign w:val="center"/>
            <w:hideMark/>
          </w:tcPr>
          <w:p w14:paraId="2D63CCCA" w14:textId="77777777" w:rsidR="00C46174" w:rsidRPr="007844C0" w:rsidRDefault="00C46174" w:rsidP="00C46174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7844C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de-DE"/>
              </w:rPr>
              <w:t>Themen</w:t>
            </w:r>
          </w:p>
        </w:tc>
        <w:tc>
          <w:tcPr>
            <w:tcW w:w="7650" w:type="dxa"/>
            <w:tcBorders>
              <w:top w:val="double" w:sz="18" w:space="0" w:color="auto"/>
              <w:left w:val="nil"/>
              <w:bottom w:val="double" w:sz="18" w:space="0" w:color="auto"/>
              <w:right w:val="double" w:sz="18" w:space="0" w:color="auto"/>
            </w:tcBorders>
            <w:shd w:val="clear" w:color="auto" w:fill="FFDE75"/>
            <w:vAlign w:val="center"/>
            <w:hideMark/>
          </w:tcPr>
          <w:p w14:paraId="68B42E55" w14:textId="77777777" w:rsidR="00C46174" w:rsidRPr="007844C0" w:rsidRDefault="00C46174" w:rsidP="00C46174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7844C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de-DE"/>
              </w:rPr>
              <w:t>Kompetenzerwartungen und inhaltliche Schwerpunkte</w:t>
            </w:r>
          </w:p>
        </w:tc>
        <w:tc>
          <w:tcPr>
            <w:tcW w:w="3930" w:type="dxa"/>
            <w:tcBorders>
              <w:top w:val="double" w:sz="18" w:space="0" w:color="auto"/>
              <w:left w:val="nil"/>
              <w:bottom w:val="double" w:sz="18" w:space="0" w:color="auto"/>
              <w:right w:val="double" w:sz="18" w:space="0" w:color="auto"/>
            </w:tcBorders>
            <w:shd w:val="clear" w:color="auto" w:fill="FFDE75"/>
            <w:vAlign w:val="center"/>
            <w:hideMark/>
          </w:tcPr>
          <w:p w14:paraId="6362619F" w14:textId="77777777" w:rsidR="00C46174" w:rsidRPr="007844C0" w:rsidRDefault="00C46174" w:rsidP="00C46174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7844C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de-DE"/>
              </w:rPr>
              <w:t>Anregungen</w:t>
            </w:r>
          </w:p>
        </w:tc>
      </w:tr>
      <w:tr w:rsidR="00C46174" w:rsidRPr="007844C0" w14:paraId="1F12F5E8" w14:textId="77777777" w:rsidTr="00585B7D">
        <w:tc>
          <w:tcPr>
            <w:tcW w:w="3780" w:type="dxa"/>
            <w:tcBorders>
              <w:top w:val="nil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auto"/>
            <w:hideMark/>
          </w:tcPr>
          <w:p w14:paraId="2CEDDA86" w14:textId="77777777" w:rsidR="00585B7D" w:rsidRPr="00585B7D" w:rsidRDefault="00585B7D" w:rsidP="00585B7D">
            <w:pPr>
              <w:spacing w:after="240"/>
              <w:rPr>
                <w:rFonts w:ascii="Bookman Old Style" w:hAnsi="Bookman Old Style" w:cs="Calibri"/>
                <w:sz w:val="24"/>
                <w:szCs w:val="24"/>
              </w:rPr>
            </w:pPr>
            <w:r w:rsidRPr="00585B7D">
              <w:rPr>
                <w:rFonts w:ascii="Bookman Old Style" w:hAnsi="Bookman Old Style" w:cs="Calibri"/>
                <w:sz w:val="24"/>
                <w:szCs w:val="24"/>
              </w:rPr>
              <w:t>1.1 Potenzen</w:t>
            </w:r>
          </w:p>
          <w:p w14:paraId="3BE517E7" w14:textId="77777777" w:rsidR="00585B7D" w:rsidRPr="00585B7D" w:rsidRDefault="00585B7D" w:rsidP="00585B7D">
            <w:pPr>
              <w:spacing w:after="240"/>
              <w:rPr>
                <w:rFonts w:ascii="Bookman Old Style" w:hAnsi="Bookman Old Style" w:cs="Calibri"/>
                <w:sz w:val="24"/>
                <w:szCs w:val="24"/>
              </w:rPr>
            </w:pPr>
            <w:r w:rsidRPr="00585B7D">
              <w:rPr>
                <w:rFonts w:ascii="Bookman Old Style" w:hAnsi="Bookman Old Style" w:cs="Calibri"/>
                <w:sz w:val="24"/>
                <w:szCs w:val="24"/>
              </w:rPr>
              <w:t>1.2 Zehnerpotenzen</w:t>
            </w:r>
          </w:p>
          <w:p w14:paraId="5ED2CEDC" w14:textId="77777777" w:rsidR="00585B7D" w:rsidRPr="00585B7D" w:rsidRDefault="00585B7D" w:rsidP="00585B7D">
            <w:pPr>
              <w:spacing w:after="240"/>
              <w:rPr>
                <w:rFonts w:ascii="Bookman Old Style" w:hAnsi="Bookman Old Style" w:cs="Calibri"/>
                <w:sz w:val="24"/>
                <w:szCs w:val="24"/>
              </w:rPr>
            </w:pPr>
            <w:r w:rsidRPr="00585B7D">
              <w:rPr>
                <w:rFonts w:ascii="Bookman Old Style" w:hAnsi="Bookman Old Style" w:cs="Calibri"/>
                <w:sz w:val="24"/>
                <w:szCs w:val="24"/>
              </w:rPr>
              <w:t>1.3 Potenzgesetze</w:t>
            </w:r>
          </w:p>
          <w:p w14:paraId="5856B4DF" w14:textId="77777777" w:rsidR="00585B7D" w:rsidRPr="00585B7D" w:rsidRDefault="00585B7D" w:rsidP="00585B7D">
            <w:pPr>
              <w:spacing w:after="240"/>
              <w:rPr>
                <w:rFonts w:ascii="Bookman Old Style" w:hAnsi="Bookman Old Style" w:cs="Calibri"/>
                <w:sz w:val="24"/>
                <w:szCs w:val="24"/>
              </w:rPr>
            </w:pPr>
            <w:r w:rsidRPr="00585B7D">
              <w:rPr>
                <w:rFonts w:ascii="Bookman Old Style" w:hAnsi="Bookman Old Style" w:cs="Calibri"/>
                <w:sz w:val="24"/>
                <w:szCs w:val="24"/>
              </w:rPr>
              <w:t>1.4 Quadratwurzeln</w:t>
            </w:r>
          </w:p>
          <w:p w14:paraId="1165BEE2" w14:textId="77777777" w:rsidR="00585B7D" w:rsidRPr="00585B7D" w:rsidRDefault="00585B7D" w:rsidP="00585B7D">
            <w:pPr>
              <w:spacing w:after="240"/>
              <w:rPr>
                <w:rFonts w:ascii="Bookman Old Style" w:hAnsi="Bookman Old Style" w:cs="Calibri"/>
                <w:sz w:val="24"/>
                <w:szCs w:val="24"/>
              </w:rPr>
            </w:pPr>
            <w:r w:rsidRPr="00585B7D">
              <w:rPr>
                <w:rFonts w:ascii="Bookman Old Style" w:hAnsi="Bookman Old Style" w:cs="Calibri"/>
                <w:sz w:val="24"/>
                <w:szCs w:val="24"/>
              </w:rPr>
              <w:t>1.5 Die Menge der reellen Zahlen</w:t>
            </w:r>
          </w:p>
          <w:p w14:paraId="07589ED9" w14:textId="77777777" w:rsidR="00585B7D" w:rsidRPr="00585B7D" w:rsidRDefault="00585B7D" w:rsidP="00585B7D">
            <w:pPr>
              <w:spacing w:after="240"/>
              <w:rPr>
                <w:rFonts w:ascii="Bookman Old Style" w:hAnsi="Bookman Old Style" w:cs="Calibri"/>
                <w:sz w:val="24"/>
                <w:szCs w:val="24"/>
              </w:rPr>
            </w:pPr>
            <w:r w:rsidRPr="00585B7D">
              <w:rPr>
                <w:rFonts w:ascii="Bookman Old Style" w:hAnsi="Bookman Old Style" w:cs="Calibri"/>
                <w:sz w:val="24"/>
                <w:szCs w:val="24"/>
              </w:rPr>
              <w:t>1.6 Rechnen mit reellen Zahlen</w:t>
            </w:r>
          </w:p>
          <w:p w14:paraId="7C0F063F" w14:textId="6DD2ADE4" w:rsidR="00C46174" w:rsidRPr="00585B7D" w:rsidRDefault="00585B7D" w:rsidP="00585B7D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585B7D">
              <w:rPr>
                <w:rFonts w:ascii="Bookman Old Style" w:hAnsi="Bookman Old Style" w:cs="Calibri"/>
                <w:sz w:val="24"/>
                <w:szCs w:val="24"/>
              </w:rPr>
              <w:t>1.7 Wurzeln</w:t>
            </w:r>
          </w:p>
        </w:tc>
        <w:tc>
          <w:tcPr>
            <w:tcW w:w="7650" w:type="dxa"/>
            <w:tcBorders>
              <w:top w:val="nil"/>
              <w:left w:val="nil"/>
              <w:bottom w:val="double" w:sz="18" w:space="0" w:color="auto"/>
              <w:right w:val="double" w:sz="18" w:space="0" w:color="auto"/>
            </w:tcBorders>
            <w:shd w:val="clear" w:color="auto" w:fill="auto"/>
          </w:tcPr>
          <w:p w14:paraId="014F76A2" w14:textId="77777777" w:rsidR="00585B7D" w:rsidRPr="00585B7D" w:rsidRDefault="00585B7D" w:rsidP="00585B7D">
            <w:pPr>
              <w:spacing w:after="240" w:line="276" w:lineRule="auto"/>
              <w:rPr>
                <w:rFonts w:ascii="Bookman Old Style" w:hAnsi="Bookman Old Style" w:cs="Calibri"/>
                <w:sz w:val="24"/>
                <w:szCs w:val="24"/>
              </w:rPr>
            </w:pPr>
            <w:r w:rsidRPr="00585B7D">
              <w:rPr>
                <w:rFonts w:ascii="Bookman Old Style" w:hAnsi="Bookman Old Style" w:cs="Calibri"/>
                <w:sz w:val="24"/>
                <w:szCs w:val="24"/>
              </w:rPr>
              <w:t>Darstellen von Zahlen in Zehnerpotenzschreibweise (Ari-1; Ope-1, Ope-6)</w:t>
            </w:r>
          </w:p>
          <w:p w14:paraId="6086D973" w14:textId="77777777" w:rsidR="00585B7D" w:rsidRPr="00585B7D" w:rsidRDefault="00585B7D" w:rsidP="00585B7D">
            <w:pPr>
              <w:spacing w:after="240" w:line="276" w:lineRule="auto"/>
              <w:rPr>
                <w:rFonts w:ascii="Bookman Old Style" w:hAnsi="Bookman Old Style" w:cs="Calibri"/>
                <w:sz w:val="24"/>
                <w:szCs w:val="24"/>
              </w:rPr>
            </w:pPr>
            <w:r w:rsidRPr="00585B7D">
              <w:rPr>
                <w:rFonts w:ascii="Bookman Old Style" w:hAnsi="Bookman Old Style" w:cs="Calibri"/>
                <w:sz w:val="24"/>
                <w:szCs w:val="24"/>
              </w:rPr>
              <w:t>Unterscheidung rationaler und irrationaler Zahlen und Beispiele für irrationale Zahlen angeben (Ari-2; Arg-2, Kom-3)</w:t>
            </w:r>
          </w:p>
          <w:p w14:paraId="1F13A106" w14:textId="3E143656" w:rsidR="00585B7D" w:rsidRPr="00585B7D" w:rsidRDefault="00E16DD8" w:rsidP="00585B7D">
            <w:pPr>
              <w:spacing w:after="240" w:line="276" w:lineRule="auto"/>
              <w:rPr>
                <w:rFonts w:ascii="Bookman Old Style" w:hAnsi="Bookman Old Style" w:cs="Calibri"/>
                <w:i/>
                <w:iCs/>
                <w:color w:val="FF0000"/>
                <w:sz w:val="24"/>
                <w:szCs w:val="24"/>
              </w:rPr>
            </w:pPr>
            <w:r w:rsidRPr="00E16DD8">
              <w:rPr>
                <w:rFonts w:ascii="Bookman Old Style" w:hAnsi="Bookman Old Style" w:cs="Calibri"/>
                <w:b/>
                <w:bCs/>
                <w:i/>
                <w:iCs/>
                <w:color w:val="FF0000"/>
                <w:sz w:val="24"/>
                <w:szCs w:val="24"/>
              </w:rPr>
              <w:t>O</w:t>
            </w:r>
            <w:r w:rsidRPr="00E16DD8">
              <w:rPr>
                <w:rFonts w:cs="Calibri"/>
                <w:b/>
                <w:bCs/>
                <w:i/>
                <w:iCs/>
                <w:color w:val="FF0000"/>
                <w:sz w:val="24"/>
                <w:szCs w:val="24"/>
              </w:rPr>
              <w:t>ptional</w:t>
            </w:r>
            <w:r>
              <w:rPr>
                <w:rFonts w:cs="Calibri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B7D" w:rsidRPr="00585B7D">
              <w:rPr>
                <w:rFonts w:ascii="Bookman Old Style" w:hAnsi="Bookman Old Style" w:cs="Calibri"/>
                <w:b/>
                <w:bCs/>
                <w:i/>
                <w:iCs/>
                <w:color w:val="FF0000"/>
                <w:sz w:val="24"/>
                <w:szCs w:val="24"/>
              </w:rPr>
              <w:t xml:space="preserve">am KGH: </w:t>
            </w:r>
            <w:r w:rsidR="00585B7D" w:rsidRPr="00585B7D">
              <w:rPr>
                <w:rFonts w:ascii="Bookman Old Style" w:hAnsi="Bookman Old Style" w:cs="Calibri"/>
                <w:i/>
                <w:iCs/>
                <w:color w:val="FF0000"/>
                <w:sz w:val="24"/>
                <w:szCs w:val="24"/>
              </w:rPr>
              <w:t>Beweis der Irrationalität von</w:t>
            </w:r>
            <m:oMath>
              <m:r>
                <w:rPr>
                  <w:rFonts w:ascii="Cambria Math" w:hAnsi="Cambria Math" w:cs="Calibri"/>
                  <w:color w:val="FF0000"/>
                  <w:sz w:val="24"/>
                  <w:szCs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 w:cs="Calibri"/>
                      <w:i/>
                      <w:iCs/>
                      <w:color w:val="FF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alibri"/>
                      <w:color w:val="FF0000"/>
                      <w:sz w:val="24"/>
                      <w:szCs w:val="24"/>
                    </w:rPr>
                    <m:t>2</m:t>
                  </m:r>
                </m:e>
              </m:rad>
            </m:oMath>
            <w:r w:rsidR="00585B7D" w:rsidRPr="00585B7D">
              <w:rPr>
                <w:rFonts w:ascii="Bookman Old Style" w:eastAsiaTheme="minorEastAsia" w:hAnsi="Bookman Old Style" w:cs="Calibri"/>
                <w:i/>
                <w:iCs/>
                <w:color w:val="FF0000"/>
                <w:sz w:val="24"/>
                <w:szCs w:val="24"/>
              </w:rPr>
              <w:t xml:space="preserve"> als Begründung der Notwendigkeit der reellen Zahlen</w:t>
            </w:r>
            <w:r>
              <w:rPr>
                <w:rFonts w:ascii="Bookman Old Style" w:eastAsiaTheme="minorEastAsia" w:hAnsi="Bookman Old Style" w:cs="Calibri"/>
                <w:i/>
                <w:iCs/>
                <w:color w:val="FF0000"/>
                <w:sz w:val="24"/>
                <w:szCs w:val="24"/>
              </w:rPr>
              <w:t xml:space="preserve">; </w:t>
            </w:r>
            <w:r w:rsidR="00585B7D" w:rsidRPr="003D684C">
              <w:rPr>
                <w:rFonts w:ascii="Bookman Old Style" w:hAnsi="Bookman Old Style" w:cs="Calibri"/>
                <w:i/>
                <w:iCs/>
                <w:smallCaps/>
                <w:color w:val="FF0000"/>
                <w:sz w:val="24"/>
                <w:szCs w:val="24"/>
              </w:rPr>
              <w:t>Hilberts</w:t>
            </w:r>
            <w:r w:rsidR="00585B7D">
              <w:rPr>
                <w:rFonts w:ascii="Bookman Old Style" w:hAnsi="Bookman Old Style" w:cs="Calibri"/>
                <w:i/>
                <w:iCs/>
                <w:color w:val="FF0000"/>
                <w:sz w:val="24"/>
                <w:szCs w:val="24"/>
              </w:rPr>
              <w:t xml:space="preserve"> Hotel, abzählbare Unendlichkeit</w:t>
            </w:r>
          </w:p>
          <w:p w14:paraId="3050FE40" w14:textId="138A1E56" w:rsidR="00585B7D" w:rsidRPr="00585B7D" w:rsidRDefault="00585B7D" w:rsidP="00585B7D">
            <w:pPr>
              <w:spacing w:after="240" w:line="276" w:lineRule="auto"/>
              <w:rPr>
                <w:rFonts w:ascii="Bookman Old Style" w:hAnsi="Bookman Old Style" w:cs="Calibri"/>
                <w:sz w:val="24"/>
                <w:szCs w:val="24"/>
              </w:rPr>
            </w:pPr>
            <w:r w:rsidRPr="00585B7D">
              <w:rPr>
                <w:rFonts w:ascii="Bookman Old Style" w:hAnsi="Bookman Old Style" w:cs="Calibri"/>
                <w:sz w:val="24"/>
                <w:szCs w:val="24"/>
              </w:rPr>
              <w:t>Vereinfachung von Termen, bei denen die Potenzgesetze unmittelbar anzuwenden sind (Ari-3; Ope-5, Kom-7)</w:t>
            </w:r>
          </w:p>
          <w:p w14:paraId="023D9480" w14:textId="444FFBA4" w:rsidR="00585B7D" w:rsidRPr="00585B7D" w:rsidRDefault="00585B7D" w:rsidP="00585B7D">
            <w:pPr>
              <w:spacing w:after="240" w:line="276" w:lineRule="auto"/>
              <w:rPr>
                <w:rFonts w:ascii="Bookman Old Style" w:hAnsi="Bookman Old Style" w:cs="Calibri"/>
                <w:sz w:val="24"/>
                <w:szCs w:val="24"/>
              </w:rPr>
            </w:pPr>
            <w:r w:rsidRPr="00585B7D">
              <w:rPr>
                <w:rFonts w:ascii="Bookman Old Style" w:hAnsi="Bookman Old Style" w:cs="Calibri"/>
                <w:sz w:val="24"/>
                <w:szCs w:val="24"/>
              </w:rPr>
              <w:t>Wechsel zwischen Bruchdarstellung und Potenzschreibweise (Ari-4; Ope-1, Ope-6)</w:t>
            </w:r>
            <w:r>
              <w:rPr>
                <w:rFonts w:ascii="Bookman Old Style" w:hAnsi="Bookman Old Style" w:cs="Calibri"/>
                <w:sz w:val="24"/>
                <w:szCs w:val="24"/>
              </w:rPr>
              <w:t xml:space="preserve"> </w:t>
            </w:r>
            <w:r w:rsidRPr="00585B7D">
              <w:rPr>
                <w:rFonts w:ascii="Bookman Old Style" w:hAnsi="Bookman Old Style" w:cs="Calibri"/>
                <w:sz w:val="24"/>
                <w:szCs w:val="24"/>
              </w:rPr>
              <w:t>Wechsel zwischen Wurzel- und Potenzschreibweise (Ari-5; Ope-1, Ope-6)</w:t>
            </w:r>
          </w:p>
          <w:p w14:paraId="0F769F16" w14:textId="55BBBB9D" w:rsidR="00585B7D" w:rsidRPr="00585B7D" w:rsidRDefault="00585B7D" w:rsidP="00585B7D">
            <w:pPr>
              <w:spacing w:after="240" w:line="276" w:lineRule="auto"/>
              <w:rPr>
                <w:rFonts w:ascii="Bookman Old Style" w:hAnsi="Bookman Old Style" w:cs="Calibri"/>
                <w:sz w:val="24"/>
                <w:szCs w:val="24"/>
              </w:rPr>
            </w:pPr>
            <w:r w:rsidRPr="00585B7D">
              <w:rPr>
                <w:rFonts w:ascii="Bookman Old Style" w:hAnsi="Bookman Old Style" w:cs="Calibri"/>
                <w:sz w:val="24"/>
                <w:szCs w:val="24"/>
              </w:rPr>
              <w:t xml:space="preserve">Nutzung und Beschreibung eines algorithmischen Verfahrens, um Quadratwurzeln näherungsweise </w:t>
            </w:r>
            <w:r>
              <w:rPr>
                <w:rFonts w:ascii="Bookman Old Style" w:hAnsi="Bookman Old Style" w:cs="Calibri"/>
                <w:sz w:val="24"/>
                <w:szCs w:val="24"/>
              </w:rPr>
              <w:t xml:space="preserve">(auch ohne digitale Werkzeuge) </w:t>
            </w:r>
            <w:r w:rsidRPr="00585B7D">
              <w:rPr>
                <w:rFonts w:ascii="Bookman Old Style" w:hAnsi="Bookman Old Style" w:cs="Calibri"/>
                <w:sz w:val="24"/>
                <w:szCs w:val="24"/>
              </w:rPr>
              <w:t>zu bestimmen (Ari-6; Ope-8, Pro-5, Kom-4)</w:t>
            </w:r>
          </w:p>
          <w:p w14:paraId="5E59D91E" w14:textId="65FBEA5B" w:rsidR="00585B7D" w:rsidRPr="00585B7D" w:rsidRDefault="00585B7D" w:rsidP="00585B7D">
            <w:pPr>
              <w:pStyle w:val="paragraph"/>
              <w:textAlignment w:val="baseline"/>
              <w:rPr>
                <w:rFonts w:ascii="Bookman Old Style" w:hAnsi="Bookman Old Style" w:cs="Calibri"/>
              </w:rPr>
            </w:pPr>
            <w:r w:rsidRPr="00585B7D">
              <w:rPr>
                <w:rFonts w:ascii="Bookman Old Style" w:hAnsi="Bookman Old Style" w:cs="Calibri"/>
              </w:rPr>
              <w:t>Anwendung des Radizierens als Umkehrung des Potenzierens (Ari-9; Ope-4)</w:t>
            </w:r>
          </w:p>
        </w:tc>
        <w:tc>
          <w:tcPr>
            <w:tcW w:w="3930" w:type="dxa"/>
            <w:tcBorders>
              <w:top w:val="nil"/>
              <w:left w:val="nil"/>
              <w:bottom w:val="double" w:sz="18" w:space="0" w:color="auto"/>
              <w:right w:val="double" w:sz="18" w:space="0" w:color="auto"/>
            </w:tcBorders>
            <w:shd w:val="clear" w:color="auto" w:fill="auto"/>
            <w:hideMark/>
          </w:tcPr>
          <w:p w14:paraId="15A43473" w14:textId="3331EB6A" w:rsidR="00585B7D" w:rsidRPr="00585B7D" w:rsidRDefault="00585B7D" w:rsidP="00585B7D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585B7D">
              <w:rPr>
                <w:rFonts w:ascii="Bookman Old Style" w:hAnsi="Bookman Old Style" w:cs="Calibri"/>
                <w:sz w:val="24"/>
                <w:szCs w:val="24"/>
              </w:rPr>
              <w:t>Internetrecherche</w:t>
            </w:r>
          </w:p>
          <w:p w14:paraId="577CE742" w14:textId="5868F31D" w:rsidR="00585B7D" w:rsidRPr="00585B7D" w:rsidRDefault="00585B7D" w:rsidP="00585B7D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585B7D">
              <w:rPr>
                <w:rFonts w:ascii="Bookman Old Style" w:hAnsi="Bookman Old Style" w:cs="Calibri"/>
                <w:sz w:val="24"/>
                <w:szCs w:val="24"/>
              </w:rPr>
              <w:t>Tabellenkalkulation</w:t>
            </w:r>
          </w:p>
          <w:p w14:paraId="5F37EB34" w14:textId="19E699B9" w:rsidR="00585B7D" w:rsidRPr="00585B7D" w:rsidRDefault="00585B7D" w:rsidP="00585B7D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585B7D">
              <w:rPr>
                <w:rFonts w:ascii="Bookman Old Style" w:hAnsi="Bookman Old Style" w:cs="Calibri"/>
                <w:sz w:val="24"/>
                <w:szCs w:val="24"/>
              </w:rPr>
              <w:t>Strategisches Vorgehen</w:t>
            </w:r>
          </w:p>
          <w:p w14:paraId="7F472452" w14:textId="3648B815" w:rsidR="00585B7D" w:rsidRPr="00585B7D" w:rsidRDefault="00585B7D" w:rsidP="00585B7D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585B7D">
              <w:rPr>
                <w:rFonts w:ascii="Bookman Old Style" w:hAnsi="Bookman Old Style" w:cs="Calibri"/>
                <w:sz w:val="24"/>
                <w:szCs w:val="24"/>
              </w:rPr>
              <w:t>Algorithmisches Vorgehen begründen</w:t>
            </w:r>
          </w:p>
          <w:p w14:paraId="67495659" w14:textId="6432255D" w:rsidR="00585B7D" w:rsidRPr="00585B7D" w:rsidRDefault="00585B7D" w:rsidP="00585B7D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585B7D">
              <w:rPr>
                <w:rFonts w:ascii="Bookman Old Style" w:hAnsi="Bookman Old Style" w:cs="Calibri"/>
                <w:sz w:val="24"/>
                <w:szCs w:val="24"/>
              </w:rPr>
              <w:t>Generalisierungen begründen</w:t>
            </w:r>
          </w:p>
          <w:p w14:paraId="56E15F54" w14:textId="4E8FFCE9" w:rsidR="00C46174" w:rsidRPr="00585B7D" w:rsidRDefault="00C46174" w:rsidP="0008722E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</w:p>
        </w:tc>
      </w:tr>
    </w:tbl>
    <w:p w14:paraId="35707756" w14:textId="32851E3B" w:rsidR="00C46174" w:rsidRDefault="00C46174" w:rsidP="00585B13">
      <w:pPr>
        <w:spacing w:before="100" w:beforeAutospacing="1" w:after="100" w:afterAutospacing="1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de-DE"/>
        </w:rPr>
      </w:pPr>
    </w:p>
    <w:p w14:paraId="37E58285" w14:textId="7ACCEDEC" w:rsidR="00585B7D" w:rsidRDefault="00585B7D" w:rsidP="00585B13">
      <w:pPr>
        <w:spacing w:before="100" w:beforeAutospacing="1" w:after="100" w:afterAutospacing="1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de-DE"/>
        </w:rPr>
      </w:pPr>
    </w:p>
    <w:p w14:paraId="22D06D20" w14:textId="77777777" w:rsidR="00585B7D" w:rsidRPr="007844C0" w:rsidRDefault="00585B7D" w:rsidP="00585B13">
      <w:pPr>
        <w:spacing w:before="100" w:beforeAutospacing="1" w:after="100" w:afterAutospacing="1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de-DE"/>
        </w:rPr>
      </w:pPr>
    </w:p>
    <w:p w14:paraId="369EDE9B" w14:textId="27018EC6" w:rsidR="00C46174" w:rsidRPr="007844C0" w:rsidRDefault="003D684C" w:rsidP="00585B13">
      <w:pPr>
        <w:numPr>
          <w:ilvl w:val="0"/>
          <w:numId w:val="3"/>
        </w:numPr>
        <w:spacing w:before="100" w:beforeAutospacing="1" w:after="100" w:afterAutospacing="1" w:line="240" w:lineRule="auto"/>
        <w:ind w:left="142" w:firstLine="0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de-DE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  <w:lang w:eastAsia="de-DE"/>
        </w:rPr>
        <w:lastRenderedPageBreak/>
        <w:t>Kreise und Körperberechnungen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4"/>
        <w:gridCol w:w="7546"/>
        <w:gridCol w:w="3952"/>
      </w:tblGrid>
      <w:tr w:rsidR="00C46174" w:rsidRPr="007844C0" w14:paraId="656F4162" w14:textId="77777777" w:rsidTr="00C46174">
        <w:tc>
          <w:tcPr>
            <w:tcW w:w="3780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FFDE75"/>
            <w:vAlign w:val="center"/>
            <w:hideMark/>
          </w:tcPr>
          <w:p w14:paraId="07CEBB46" w14:textId="77777777" w:rsidR="00C46174" w:rsidRPr="007844C0" w:rsidRDefault="00C46174" w:rsidP="00C46174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7844C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de-DE"/>
              </w:rPr>
              <w:t>Themen</w:t>
            </w:r>
          </w:p>
        </w:tc>
        <w:tc>
          <w:tcPr>
            <w:tcW w:w="7590" w:type="dxa"/>
            <w:tcBorders>
              <w:top w:val="double" w:sz="18" w:space="0" w:color="auto"/>
              <w:left w:val="nil"/>
              <w:bottom w:val="double" w:sz="18" w:space="0" w:color="auto"/>
              <w:right w:val="double" w:sz="18" w:space="0" w:color="auto"/>
            </w:tcBorders>
            <w:shd w:val="clear" w:color="auto" w:fill="FFDE75"/>
            <w:vAlign w:val="center"/>
            <w:hideMark/>
          </w:tcPr>
          <w:p w14:paraId="20F3338A" w14:textId="77777777" w:rsidR="00C46174" w:rsidRPr="007844C0" w:rsidRDefault="00C46174" w:rsidP="00C46174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7844C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de-DE"/>
              </w:rPr>
              <w:t>Kompetenzerwartungen und inhaltliche Schwerpunkte</w:t>
            </w:r>
          </w:p>
        </w:tc>
        <w:tc>
          <w:tcPr>
            <w:tcW w:w="3975" w:type="dxa"/>
            <w:tcBorders>
              <w:top w:val="double" w:sz="18" w:space="0" w:color="auto"/>
              <w:left w:val="nil"/>
              <w:bottom w:val="double" w:sz="18" w:space="0" w:color="auto"/>
              <w:right w:val="double" w:sz="18" w:space="0" w:color="auto"/>
            </w:tcBorders>
            <w:shd w:val="clear" w:color="auto" w:fill="FFDE75"/>
            <w:vAlign w:val="center"/>
            <w:hideMark/>
          </w:tcPr>
          <w:p w14:paraId="2D0CF712" w14:textId="77777777" w:rsidR="00C46174" w:rsidRPr="007844C0" w:rsidRDefault="00C46174" w:rsidP="00C46174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7844C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de-DE"/>
              </w:rPr>
              <w:t>Anregungen</w:t>
            </w:r>
          </w:p>
        </w:tc>
      </w:tr>
      <w:tr w:rsidR="00C46174" w:rsidRPr="007844C0" w14:paraId="15BC87E3" w14:textId="77777777" w:rsidTr="003D684C">
        <w:trPr>
          <w:trHeight w:val="5174"/>
        </w:trPr>
        <w:tc>
          <w:tcPr>
            <w:tcW w:w="3780" w:type="dxa"/>
            <w:tcBorders>
              <w:top w:val="nil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auto"/>
            <w:hideMark/>
          </w:tcPr>
          <w:p w14:paraId="1D592100" w14:textId="77777777" w:rsidR="00585B7D" w:rsidRPr="00585B7D" w:rsidRDefault="00585B7D" w:rsidP="00585B7D">
            <w:pPr>
              <w:spacing w:after="240"/>
              <w:rPr>
                <w:rFonts w:ascii="Bookman Old Style" w:hAnsi="Bookman Old Style" w:cstheme="majorHAnsi"/>
                <w:sz w:val="24"/>
                <w:szCs w:val="24"/>
              </w:rPr>
            </w:pPr>
            <w:r w:rsidRPr="00585B7D">
              <w:rPr>
                <w:rFonts w:ascii="Bookman Old Style" w:hAnsi="Bookman Old Style" w:cstheme="majorHAnsi"/>
                <w:sz w:val="24"/>
                <w:szCs w:val="24"/>
              </w:rPr>
              <w:t xml:space="preserve">2.1 Umfang und Flächeninhalt eines Kreises </w:t>
            </w:r>
          </w:p>
          <w:p w14:paraId="7F53C84D" w14:textId="77777777" w:rsidR="00585B7D" w:rsidRPr="00585B7D" w:rsidRDefault="00585B7D" w:rsidP="00585B7D">
            <w:pPr>
              <w:spacing w:after="240"/>
              <w:rPr>
                <w:rFonts w:ascii="Bookman Old Style" w:hAnsi="Bookman Old Style" w:cstheme="majorHAnsi"/>
                <w:sz w:val="24"/>
                <w:szCs w:val="24"/>
              </w:rPr>
            </w:pPr>
            <w:r w:rsidRPr="00585B7D">
              <w:rPr>
                <w:rFonts w:ascii="Bookman Old Style" w:hAnsi="Bookman Old Style" w:cstheme="majorHAnsi"/>
                <w:sz w:val="24"/>
                <w:szCs w:val="24"/>
              </w:rPr>
              <w:t>2.2 Teile eines Kreises</w:t>
            </w:r>
          </w:p>
          <w:p w14:paraId="4C3820DE" w14:textId="129892F4" w:rsidR="00585B7D" w:rsidRPr="00585B7D" w:rsidRDefault="00585B7D" w:rsidP="00585B7D">
            <w:pPr>
              <w:spacing w:after="240"/>
              <w:rPr>
                <w:rFonts w:ascii="Bookman Old Style" w:hAnsi="Bookman Old Style" w:cstheme="majorHAnsi"/>
                <w:sz w:val="24"/>
                <w:szCs w:val="24"/>
              </w:rPr>
            </w:pPr>
            <w:r w:rsidRPr="00585B7D">
              <w:rPr>
                <w:rFonts w:ascii="Bookman Old Style" w:hAnsi="Bookman Old Style" w:cstheme="majorHAnsi"/>
                <w:sz w:val="24"/>
                <w:szCs w:val="24"/>
              </w:rPr>
              <w:t>2.3 Körper erkunden</w:t>
            </w:r>
          </w:p>
          <w:p w14:paraId="2051B7E5" w14:textId="77777777" w:rsidR="00585B7D" w:rsidRPr="00585B7D" w:rsidRDefault="00585B7D" w:rsidP="00585B7D">
            <w:pPr>
              <w:spacing w:after="240"/>
              <w:rPr>
                <w:rFonts w:ascii="Bookman Old Style" w:hAnsi="Bookman Old Style" w:cstheme="majorHAnsi"/>
                <w:sz w:val="24"/>
                <w:szCs w:val="24"/>
              </w:rPr>
            </w:pPr>
            <w:r w:rsidRPr="00585B7D">
              <w:rPr>
                <w:rFonts w:ascii="Bookman Old Style" w:hAnsi="Bookman Old Style" w:cstheme="majorHAnsi"/>
                <w:sz w:val="24"/>
                <w:szCs w:val="24"/>
              </w:rPr>
              <w:t xml:space="preserve">2.4 Oberflächeninhalt von Prisma und Zylinder </w:t>
            </w:r>
          </w:p>
          <w:p w14:paraId="7A089E76" w14:textId="77777777" w:rsidR="00585B7D" w:rsidRPr="00585B7D" w:rsidRDefault="00585B7D" w:rsidP="00585B7D">
            <w:pPr>
              <w:spacing w:after="240"/>
              <w:rPr>
                <w:rFonts w:ascii="Bookman Old Style" w:hAnsi="Bookman Old Style" w:cstheme="majorHAnsi"/>
                <w:sz w:val="24"/>
                <w:szCs w:val="24"/>
              </w:rPr>
            </w:pPr>
            <w:r w:rsidRPr="00585B7D">
              <w:rPr>
                <w:rFonts w:ascii="Bookman Old Style" w:hAnsi="Bookman Old Style" w:cstheme="majorHAnsi"/>
                <w:sz w:val="24"/>
                <w:szCs w:val="24"/>
              </w:rPr>
              <w:t>2.5 Volumen von Prisma und Zylinder</w:t>
            </w:r>
          </w:p>
          <w:p w14:paraId="37B3FFA4" w14:textId="66422529" w:rsidR="00585B7D" w:rsidRPr="00585B7D" w:rsidRDefault="00585B7D" w:rsidP="00585B7D">
            <w:pPr>
              <w:spacing w:after="240"/>
              <w:rPr>
                <w:rFonts w:ascii="Bookman Old Style" w:hAnsi="Bookman Old Style" w:cstheme="majorHAnsi"/>
                <w:sz w:val="24"/>
                <w:szCs w:val="24"/>
              </w:rPr>
            </w:pPr>
            <w:r w:rsidRPr="00585B7D">
              <w:rPr>
                <w:rFonts w:ascii="Bookman Old Style" w:hAnsi="Bookman Old Style" w:cstheme="majorHAnsi"/>
                <w:sz w:val="24"/>
                <w:szCs w:val="24"/>
              </w:rPr>
              <w:t>2.6 Volumen einer Kugel</w:t>
            </w:r>
          </w:p>
          <w:p w14:paraId="710BC72E" w14:textId="0F630A47" w:rsidR="00C46174" w:rsidRPr="00512754" w:rsidRDefault="00585B7D" w:rsidP="00585B7D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hAnsi="Bookman Old Style"/>
                <w:sz w:val="24"/>
              </w:rPr>
            </w:pPr>
            <w:r w:rsidRPr="00585B7D">
              <w:rPr>
                <w:rFonts w:ascii="Bookman Old Style" w:hAnsi="Bookman Old Style" w:cstheme="majorHAnsi"/>
                <w:sz w:val="24"/>
                <w:szCs w:val="24"/>
              </w:rPr>
              <w:t>2.7 Oberflächeninhalt einer Kugel</w:t>
            </w:r>
          </w:p>
        </w:tc>
        <w:tc>
          <w:tcPr>
            <w:tcW w:w="7590" w:type="dxa"/>
            <w:tcBorders>
              <w:top w:val="nil"/>
              <w:left w:val="nil"/>
              <w:bottom w:val="double" w:sz="18" w:space="0" w:color="auto"/>
              <w:right w:val="double" w:sz="18" w:space="0" w:color="auto"/>
            </w:tcBorders>
            <w:shd w:val="clear" w:color="auto" w:fill="auto"/>
            <w:hideMark/>
          </w:tcPr>
          <w:p w14:paraId="2B8A6A1A" w14:textId="77777777" w:rsidR="00585B7D" w:rsidRPr="00585B7D" w:rsidRDefault="00585B7D" w:rsidP="00585B7D">
            <w:pPr>
              <w:spacing w:after="240" w:line="240" w:lineRule="auto"/>
              <w:rPr>
                <w:rFonts w:ascii="Bookman Old Style" w:hAnsi="Bookman Old Style" w:cstheme="majorHAnsi"/>
                <w:sz w:val="24"/>
                <w:szCs w:val="24"/>
              </w:rPr>
            </w:pPr>
            <w:r w:rsidRPr="00585B7D">
              <w:rPr>
                <w:rFonts w:ascii="Bookman Old Style" w:hAnsi="Bookman Old Style" w:cstheme="majorHAnsi"/>
                <w:sz w:val="24"/>
                <w:szCs w:val="24"/>
              </w:rPr>
              <w:t>Berechnung von Längen und Flächeninhalten von Kreisen und Kreissektoren (Geo-3; Ope-8, Ope-9)</w:t>
            </w:r>
          </w:p>
          <w:p w14:paraId="78152B67" w14:textId="77777777" w:rsidR="00585B7D" w:rsidRPr="00585B7D" w:rsidRDefault="00585B7D" w:rsidP="00585B7D">
            <w:pPr>
              <w:spacing w:after="240" w:line="240" w:lineRule="auto"/>
              <w:rPr>
                <w:rFonts w:ascii="Bookman Old Style" w:hAnsi="Bookman Old Style" w:cstheme="majorHAnsi"/>
                <w:sz w:val="24"/>
                <w:szCs w:val="24"/>
              </w:rPr>
            </w:pPr>
            <w:r w:rsidRPr="00585B7D">
              <w:rPr>
                <w:rFonts w:ascii="Bookman Old Style" w:hAnsi="Bookman Old Style" w:cstheme="majorHAnsi"/>
                <w:sz w:val="24"/>
                <w:szCs w:val="24"/>
              </w:rPr>
              <w:t>Erläuterung einer Idee zur Herleitung der Formel für Flächeninhalt und Umfang eines Kreises durch Näherungsverfahren (Geo-4; Arg-8, Kom-4)</w:t>
            </w:r>
          </w:p>
          <w:p w14:paraId="5F2F04F4" w14:textId="77777777" w:rsidR="00585B7D" w:rsidRPr="00585B7D" w:rsidRDefault="00585B7D" w:rsidP="00585B7D">
            <w:pPr>
              <w:spacing w:after="240" w:line="240" w:lineRule="auto"/>
              <w:rPr>
                <w:rFonts w:ascii="Bookman Old Style" w:hAnsi="Bookman Old Style" w:cstheme="majorHAnsi"/>
                <w:sz w:val="24"/>
                <w:szCs w:val="24"/>
              </w:rPr>
            </w:pPr>
            <w:r w:rsidRPr="00585B7D">
              <w:rPr>
                <w:rFonts w:ascii="Bookman Old Style" w:hAnsi="Bookman Old Style" w:cstheme="majorHAnsi"/>
                <w:sz w:val="24"/>
                <w:szCs w:val="24"/>
              </w:rPr>
              <w:t>Schätzen und Berechnen von Oberflächeninhalt und Volumen von Körpern, Teilkörpern sowie zusammengesetzten Körpern (Geo-5; Ope-4, Ope-10)</w:t>
            </w:r>
          </w:p>
          <w:p w14:paraId="38F7BA5E" w14:textId="77777777" w:rsidR="00C46174" w:rsidRDefault="00585B7D" w:rsidP="00585B7D">
            <w:pPr>
              <w:pStyle w:val="paragraph"/>
              <w:textAlignment w:val="baseline"/>
              <w:rPr>
                <w:rFonts w:ascii="Bookman Old Style" w:hAnsi="Bookman Old Style" w:cstheme="majorHAnsi"/>
              </w:rPr>
            </w:pPr>
            <w:r w:rsidRPr="00585B7D">
              <w:rPr>
                <w:rFonts w:ascii="Bookman Old Style" w:hAnsi="Bookman Old Style" w:cstheme="majorHAnsi"/>
              </w:rPr>
              <w:t>Ermittlung von Maßangaben in Sachsituationen und deren Nutzung für geometrische Berechnungen sowie der Bewertung derer Ergebnisse und der Vorgehensweise (Geo-10; Mod-7, Mod-8, Ope-10)</w:t>
            </w:r>
          </w:p>
          <w:p w14:paraId="585DB353" w14:textId="639CD161" w:rsidR="003D684C" w:rsidRPr="003D684C" w:rsidRDefault="00956B31" w:rsidP="00585B7D">
            <w:pPr>
              <w:pStyle w:val="paragraph"/>
              <w:textAlignment w:val="baseline"/>
              <w:rPr>
                <w:rFonts w:ascii="Bookman Old Style" w:hAnsi="Bookman Old Style"/>
                <w:i/>
                <w:iCs/>
                <w:szCs w:val="22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color w:val="FF0000"/>
                <w:szCs w:val="22"/>
              </w:rPr>
              <w:t>OPTIONAL</w:t>
            </w:r>
            <w:r w:rsidR="003D684C" w:rsidRPr="003D684C">
              <w:rPr>
                <w:rFonts w:ascii="Bookman Old Style" w:hAnsi="Bookman Old Style"/>
                <w:b/>
                <w:bCs/>
                <w:i/>
                <w:iCs/>
                <w:color w:val="FF0000"/>
                <w:szCs w:val="22"/>
              </w:rPr>
              <w:t>:</w:t>
            </w:r>
            <w:r w:rsidR="003D684C" w:rsidRPr="003D684C">
              <w:rPr>
                <w:rFonts w:ascii="Bookman Old Style" w:hAnsi="Bookman Old Style"/>
                <w:i/>
                <w:iCs/>
                <w:color w:val="FF0000"/>
                <w:szCs w:val="22"/>
              </w:rPr>
              <w:t xml:space="preserve"> Prinzip von </w:t>
            </w:r>
            <w:r w:rsidR="003D684C" w:rsidRPr="003D684C">
              <w:rPr>
                <w:rFonts w:ascii="Bookman Old Style" w:hAnsi="Bookman Old Style"/>
                <w:i/>
                <w:iCs/>
                <w:smallCaps/>
                <w:color w:val="FF0000"/>
                <w:szCs w:val="22"/>
              </w:rPr>
              <w:t>Cavalieri,</w:t>
            </w:r>
            <w:r w:rsidR="003D684C" w:rsidRPr="003D684C">
              <w:rPr>
                <w:rFonts w:ascii="Bookman Old Style" w:hAnsi="Bookman Old Style"/>
                <w:i/>
                <w:iCs/>
                <w:color w:val="FF0000"/>
                <w:szCs w:val="22"/>
              </w:rPr>
              <w:t xml:space="preserve"> insbesondere Herleitung des Volumens einer Kugel</w:t>
            </w:r>
            <w:r w:rsidR="003D684C" w:rsidRPr="003D684C">
              <w:rPr>
                <w:rFonts w:ascii="Bookman Old Style" w:hAnsi="Bookman Old Style"/>
                <w:i/>
                <w:iCs/>
                <w:szCs w:val="22"/>
              </w:rPr>
              <w:t xml:space="preserve"> </w:t>
            </w:r>
          </w:p>
        </w:tc>
        <w:tc>
          <w:tcPr>
            <w:tcW w:w="3975" w:type="dxa"/>
            <w:tcBorders>
              <w:top w:val="nil"/>
              <w:left w:val="nil"/>
              <w:bottom w:val="double" w:sz="18" w:space="0" w:color="auto"/>
              <w:right w:val="double" w:sz="18" w:space="0" w:color="auto"/>
            </w:tcBorders>
            <w:shd w:val="clear" w:color="auto" w:fill="auto"/>
            <w:hideMark/>
          </w:tcPr>
          <w:p w14:paraId="638C3AE6" w14:textId="7F681760" w:rsidR="00512754" w:rsidRPr="00512754" w:rsidRDefault="003D684C" w:rsidP="0008722E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  <w:t>GeoGebra</w:t>
            </w:r>
          </w:p>
        </w:tc>
      </w:tr>
    </w:tbl>
    <w:p w14:paraId="7CB5CC61" w14:textId="77777777" w:rsidR="00585B13" w:rsidRPr="007844C0" w:rsidRDefault="00585B13">
      <w:pPr>
        <w:rPr>
          <w:rFonts w:ascii="Bookman Old Style" w:eastAsia="Times New Roman" w:hAnsi="Bookman Old Style" w:cs="Times New Roman"/>
          <w:sz w:val="24"/>
          <w:szCs w:val="24"/>
          <w:lang w:eastAsia="de-DE"/>
        </w:rPr>
      </w:pPr>
      <w:r w:rsidRPr="007844C0">
        <w:rPr>
          <w:rFonts w:ascii="Bookman Old Style" w:eastAsia="Times New Roman" w:hAnsi="Bookman Old Style" w:cs="Times New Roman"/>
          <w:sz w:val="24"/>
          <w:szCs w:val="24"/>
          <w:lang w:eastAsia="de-DE"/>
        </w:rPr>
        <w:br w:type="page"/>
      </w:r>
    </w:p>
    <w:p w14:paraId="656E98ED" w14:textId="1A06E336" w:rsidR="00C46174" w:rsidRPr="007844C0" w:rsidRDefault="003D684C" w:rsidP="00585B13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Bookman Old Style" w:eastAsia="Times New Roman" w:hAnsi="Bookman Old Style" w:cs="Times New Roman"/>
          <w:sz w:val="28"/>
          <w:szCs w:val="28"/>
          <w:lang w:eastAsia="de-DE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  <w:lang w:eastAsia="de-DE"/>
        </w:rPr>
        <w:lastRenderedPageBreak/>
        <w:t>Quadratische Funktionen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7611"/>
        <w:gridCol w:w="3942"/>
      </w:tblGrid>
      <w:tr w:rsidR="00C46174" w:rsidRPr="007844C0" w14:paraId="1FED5855" w14:textId="77777777" w:rsidTr="00C46174">
        <w:tc>
          <w:tcPr>
            <w:tcW w:w="3720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FFDE75"/>
            <w:vAlign w:val="center"/>
            <w:hideMark/>
          </w:tcPr>
          <w:p w14:paraId="5EEDA752" w14:textId="77777777" w:rsidR="00C46174" w:rsidRPr="007844C0" w:rsidRDefault="00C46174" w:rsidP="00C46174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7844C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de-DE"/>
              </w:rPr>
              <w:t>Themen</w:t>
            </w:r>
          </w:p>
        </w:tc>
        <w:tc>
          <w:tcPr>
            <w:tcW w:w="7650" w:type="dxa"/>
            <w:tcBorders>
              <w:top w:val="double" w:sz="18" w:space="0" w:color="auto"/>
              <w:left w:val="nil"/>
              <w:bottom w:val="double" w:sz="18" w:space="0" w:color="auto"/>
              <w:right w:val="double" w:sz="18" w:space="0" w:color="auto"/>
            </w:tcBorders>
            <w:shd w:val="clear" w:color="auto" w:fill="FFDE75"/>
            <w:vAlign w:val="center"/>
            <w:hideMark/>
          </w:tcPr>
          <w:p w14:paraId="5E38CBDB" w14:textId="77777777" w:rsidR="00C46174" w:rsidRPr="007844C0" w:rsidRDefault="00C46174" w:rsidP="00C46174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7844C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de-DE"/>
              </w:rPr>
              <w:t>Kompetenzerwartungen und inhaltliche Schwerpunkte</w:t>
            </w:r>
          </w:p>
        </w:tc>
        <w:tc>
          <w:tcPr>
            <w:tcW w:w="3975" w:type="dxa"/>
            <w:tcBorders>
              <w:top w:val="double" w:sz="18" w:space="0" w:color="auto"/>
              <w:left w:val="nil"/>
              <w:bottom w:val="double" w:sz="18" w:space="0" w:color="auto"/>
              <w:right w:val="double" w:sz="18" w:space="0" w:color="auto"/>
            </w:tcBorders>
            <w:shd w:val="clear" w:color="auto" w:fill="FFDE75"/>
            <w:vAlign w:val="center"/>
            <w:hideMark/>
          </w:tcPr>
          <w:p w14:paraId="43F16CF2" w14:textId="79F6F587" w:rsidR="00C46174" w:rsidRPr="007844C0" w:rsidRDefault="00C46174" w:rsidP="00C46174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</w:p>
        </w:tc>
      </w:tr>
      <w:tr w:rsidR="00C46174" w:rsidRPr="007844C0" w14:paraId="47B55C98" w14:textId="77777777" w:rsidTr="00C94146">
        <w:trPr>
          <w:trHeight w:val="8151"/>
        </w:trPr>
        <w:tc>
          <w:tcPr>
            <w:tcW w:w="3720" w:type="dxa"/>
            <w:tcBorders>
              <w:top w:val="nil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auto"/>
            <w:hideMark/>
          </w:tcPr>
          <w:p w14:paraId="7FD43659" w14:textId="77777777" w:rsidR="003D684C" w:rsidRPr="003D684C" w:rsidRDefault="003D684C" w:rsidP="003D684C">
            <w:pPr>
              <w:spacing w:after="240"/>
              <w:rPr>
                <w:rFonts w:ascii="Bookman Old Style" w:hAnsi="Bookman Old Style" w:cs="Calibri"/>
                <w:sz w:val="24"/>
                <w:szCs w:val="24"/>
              </w:rPr>
            </w:pPr>
            <w:r w:rsidRPr="003D684C">
              <w:rPr>
                <w:rFonts w:ascii="Bookman Old Style" w:hAnsi="Bookman Old Style" w:cs="Calibri"/>
                <w:sz w:val="24"/>
                <w:szCs w:val="24"/>
              </w:rPr>
              <w:t xml:space="preserve">3.1 Die Normalparabel </w:t>
            </w:r>
          </w:p>
          <w:p w14:paraId="0B35EAA6" w14:textId="77777777" w:rsidR="003D684C" w:rsidRPr="003D684C" w:rsidRDefault="003D684C" w:rsidP="003D684C">
            <w:pPr>
              <w:spacing w:after="240"/>
              <w:rPr>
                <w:rFonts w:ascii="Bookman Old Style" w:hAnsi="Bookman Old Style" w:cs="Calibri"/>
                <w:sz w:val="24"/>
                <w:szCs w:val="24"/>
              </w:rPr>
            </w:pPr>
            <w:r w:rsidRPr="003D684C">
              <w:rPr>
                <w:rFonts w:ascii="Bookman Old Style" w:hAnsi="Bookman Old Style" w:cs="Calibri"/>
                <w:sz w:val="24"/>
                <w:szCs w:val="24"/>
              </w:rPr>
              <w:t xml:space="preserve">3.2 Verschiebungen der Normalparabel </w:t>
            </w:r>
          </w:p>
          <w:p w14:paraId="2E778E97" w14:textId="77777777" w:rsidR="003D684C" w:rsidRPr="003D684C" w:rsidRDefault="003D684C" w:rsidP="003D684C">
            <w:pPr>
              <w:spacing w:after="240"/>
              <w:rPr>
                <w:rFonts w:ascii="Bookman Old Style" w:hAnsi="Bookman Old Style" w:cs="Calibri"/>
                <w:sz w:val="24"/>
                <w:szCs w:val="24"/>
              </w:rPr>
            </w:pPr>
            <w:r w:rsidRPr="003D684C">
              <w:rPr>
                <w:rFonts w:ascii="Bookman Old Style" w:hAnsi="Bookman Old Style" w:cs="Calibri"/>
                <w:sz w:val="24"/>
                <w:szCs w:val="24"/>
              </w:rPr>
              <w:t>3.3 Gestauchte und gestreckte Parabeln</w:t>
            </w:r>
          </w:p>
          <w:p w14:paraId="3BA5F7BE" w14:textId="77777777" w:rsidR="003D684C" w:rsidRPr="003D684C" w:rsidRDefault="003D684C" w:rsidP="003D684C">
            <w:pPr>
              <w:spacing w:after="240"/>
              <w:rPr>
                <w:rFonts w:ascii="Bookman Old Style" w:hAnsi="Bookman Old Style" w:cs="Calibri"/>
                <w:sz w:val="24"/>
                <w:szCs w:val="24"/>
              </w:rPr>
            </w:pPr>
            <w:r w:rsidRPr="003D684C">
              <w:rPr>
                <w:rFonts w:ascii="Bookman Old Style" w:hAnsi="Bookman Old Style" w:cs="Calibri"/>
                <w:sz w:val="24"/>
                <w:szCs w:val="24"/>
              </w:rPr>
              <w:t xml:space="preserve">3.4 Darstellungsformen einer quadratischen Funktion </w:t>
            </w:r>
          </w:p>
          <w:p w14:paraId="691E1966" w14:textId="77777777" w:rsidR="003D684C" w:rsidRPr="003D684C" w:rsidRDefault="003D684C" w:rsidP="003D684C">
            <w:pPr>
              <w:spacing w:after="240"/>
              <w:rPr>
                <w:rFonts w:ascii="Bookman Old Style" w:hAnsi="Bookman Old Style" w:cs="Calibri"/>
                <w:sz w:val="24"/>
                <w:szCs w:val="24"/>
              </w:rPr>
            </w:pPr>
            <w:r w:rsidRPr="003D684C">
              <w:rPr>
                <w:rFonts w:ascii="Bookman Old Style" w:hAnsi="Bookman Old Style" w:cs="Calibri"/>
                <w:sz w:val="24"/>
                <w:szCs w:val="24"/>
              </w:rPr>
              <w:t>3.5 Eigenschaften quadratischer Funktionen</w:t>
            </w:r>
          </w:p>
          <w:p w14:paraId="3925A53D" w14:textId="42C1550A" w:rsidR="00C46174" w:rsidRPr="00512754" w:rsidRDefault="003D684C" w:rsidP="003D684C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hAnsi="Bookman Old Style"/>
                <w:sz w:val="24"/>
              </w:rPr>
            </w:pPr>
            <w:r w:rsidRPr="003D684C">
              <w:rPr>
                <w:rFonts w:ascii="Bookman Old Style" w:hAnsi="Bookman Old Style" w:cs="Calibri"/>
                <w:sz w:val="24"/>
                <w:szCs w:val="24"/>
              </w:rPr>
              <w:t>3.6 Quadratische Funktionen im Alltag</w:t>
            </w:r>
          </w:p>
        </w:tc>
        <w:tc>
          <w:tcPr>
            <w:tcW w:w="7650" w:type="dxa"/>
            <w:tcBorders>
              <w:top w:val="nil"/>
              <w:left w:val="nil"/>
              <w:bottom w:val="double" w:sz="18" w:space="0" w:color="auto"/>
              <w:right w:val="double" w:sz="18" w:space="0" w:color="auto"/>
            </w:tcBorders>
            <w:shd w:val="clear" w:color="auto" w:fill="auto"/>
            <w:hideMark/>
          </w:tcPr>
          <w:p w14:paraId="0E95E7E3" w14:textId="77777777" w:rsidR="003D684C" w:rsidRPr="006210EA" w:rsidRDefault="003D684C" w:rsidP="003D684C">
            <w:pPr>
              <w:autoSpaceDE w:val="0"/>
              <w:autoSpaceDN w:val="0"/>
              <w:adjustRightInd w:val="0"/>
              <w:spacing w:after="240" w:line="276" w:lineRule="auto"/>
              <w:rPr>
                <w:rFonts w:ascii="Bookman Old Style" w:hAnsi="Bookman Old Style" w:cs="Calibri"/>
              </w:rPr>
            </w:pPr>
            <w:r w:rsidRPr="006210EA">
              <w:rPr>
                <w:rFonts w:ascii="Bookman Old Style" w:hAnsi="Bookman Old Style" w:cs="Calibri"/>
              </w:rPr>
              <w:t>Darstellen von Funktionen mit eigenen Worten, in Wertetabellen, als Graphen und als Terme (Fkt-1; Kom-4, Kom-6, Kom-7)</w:t>
            </w:r>
          </w:p>
          <w:p w14:paraId="27EDB141" w14:textId="77777777" w:rsidR="003D684C" w:rsidRPr="006210EA" w:rsidRDefault="003D684C" w:rsidP="003D684C">
            <w:pPr>
              <w:autoSpaceDE w:val="0"/>
              <w:autoSpaceDN w:val="0"/>
              <w:adjustRightInd w:val="0"/>
              <w:spacing w:after="240" w:line="276" w:lineRule="auto"/>
              <w:rPr>
                <w:rFonts w:ascii="Bookman Old Style" w:hAnsi="Bookman Old Style" w:cs="Calibri"/>
              </w:rPr>
            </w:pPr>
            <w:r w:rsidRPr="006210EA">
              <w:rPr>
                <w:rFonts w:ascii="Bookman Old Style" w:hAnsi="Bookman Old Style" w:cs="Calibri"/>
              </w:rPr>
              <w:t>Ablesbare Eigenschaften aus Graph, Wertetabelle und Term als Argumente beim Bearbeiten mathematischer Fragestellungen verwenden (Fkt-2; Pro-2, Pro-3, Arg-5)</w:t>
            </w:r>
          </w:p>
          <w:p w14:paraId="2FC6A65D" w14:textId="2E396759" w:rsidR="003D684C" w:rsidRPr="006210EA" w:rsidRDefault="003D684C" w:rsidP="003D684C">
            <w:pPr>
              <w:autoSpaceDE w:val="0"/>
              <w:autoSpaceDN w:val="0"/>
              <w:adjustRightInd w:val="0"/>
              <w:spacing w:after="240" w:line="276" w:lineRule="auto"/>
              <w:rPr>
                <w:rFonts w:ascii="Bookman Old Style" w:hAnsi="Bookman Old Style" w:cs="Calibri"/>
              </w:rPr>
            </w:pPr>
            <w:r w:rsidRPr="006210EA">
              <w:rPr>
                <w:rFonts w:ascii="Bookman Old Style" w:hAnsi="Bookman Old Style" w:cs="Calibri"/>
              </w:rPr>
              <w:t>Bestimmung eines Funktionsterms anhand des Graphen einer Funktion (Fkt-4; Arg-5, Arg-6, Arg-7))</w:t>
            </w:r>
          </w:p>
          <w:p w14:paraId="5FBAE635" w14:textId="77777777" w:rsidR="003D684C" w:rsidRPr="006210EA" w:rsidRDefault="003D684C" w:rsidP="003D684C">
            <w:pPr>
              <w:autoSpaceDE w:val="0"/>
              <w:autoSpaceDN w:val="0"/>
              <w:adjustRightInd w:val="0"/>
              <w:spacing w:after="240" w:line="276" w:lineRule="auto"/>
              <w:rPr>
                <w:rFonts w:ascii="Bookman Old Style" w:hAnsi="Bookman Old Style" w:cs="Calibri"/>
              </w:rPr>
            </w:pPr>
            <w:r w:rsidRPr="006210EA">
              <w:rPr>
                <w:rFonts w:ascii="Bookman Old Style" w:hAnsi="Bookman Old Style" w:cs="Calibri"/>
              </w:rPr>
              <w:t>Deutung von Parametern und Eigenschaften einer Funktion in Anwendungssituationen (Fkt-7; Mod-1, Mod-5, Mod-6, Mod-7, Mod-9)</w:t>
            </w:r>
          </w:p>
          <w:p w14:paraId="201E714C" w14:textId="77777777" w:rsidR="003D684C" w:rsidRPr="006210EA" w:rsidRDefault="003D684C" w:rsidP="003D684C">
            <w:pPr>
              <w:autoSpaceDE w:val="0"/>
              <w:autoSpaceDN w:val="0"/>
              <w:adjustRightInd w:val="0"/>
              <w:spacing w:after="240" w:line="276" w:lineRule="auto"/>
              <w:rPr>
                <w:rFonts w:ascii="Bookman Old Style" w:hAnsi="Bookman Old Style" w:cs="Calibri"/>
              </w:rPr>
            </w:pPr>
            <w:r w:rsidRPr="006210EA">
              <w:rPr>
                <w:rFonts w:ascii="Bookman Old Style" w:hAnsi="Bookman Old Style" w:cs="Calibri"/>
              </w:rPr>
              <w:t xml:space="preserve">Umformung von Funktionstermen quadratischer Funktionen und situationsabhängige Nutzung verschiedener Formen der </w:t>
            </w:r>
            <w:proofErr w:type="spellStart"/>
            <w:r w:rsidRPr="006210EA">
              <w:rPr>
                <w:rFonts w:ascii="Bookman Old Style" w:hAnsi="Bookman Old Style" w:cs="Calibri"/>
              </w:rPr>
              <w:t>Termdarstellung</w:t>
            </w:r>
            <w:proofErr w:type="spellEnd"/>
            <w:r w:rsidRPr="006210EA">
              <w:rPr>
                <w:rFonts w:ascii="Bookman Old Style" w:hAnsi="Bookman Old Style" w:cs="Calibri"/>
              </w:rPr>
              <w:t xml:space="preserve"> (Fkt-8; Ope-5, Pro-6, Kom-7)</w:t>
            </w:r>
          </w:p>
          <w:p w14:paraId="39E14EA8" w14:textId="6FAF2205" w:rsidR="003D684C" w:rsidRPr="006210EA" w:rsidRDefault="003D684C" w:rsidP="003D684C">
            <w:pPr>
              <w:autoSpaceDE w:val="0"/>
              <w:autoSpaceDN w:val="0"/>
              <w:adjustRightInd w:val="0"/>
              <w:spacing w:after="240" w:line="276" w:lineRule="auto"/>
              <w:rPr>
                <w:rFonts w:ascii="Bookman Old Style" w:hAnsi="Bookman Old Style" w:cs="Calibri"/>
              </w:rPr>
            </w:pPr>
            <w:r w:rsidRPr="006210EA">
              <w:rPr>
                <w:rFonts w:ascii="Bookman Old Style" w:hAnsi="Bookman Old Style" w:cs="Calibri"/>
              </w:rPr>
              <w:t xml:space="preserve">Berechnung von </w:t>
            </w:r>
            <w:r w:rsidR="00C94146" w:rsidRPr="006210EA">
              <w:rPr>
                <w:rFonts w:ascii="Bookman Old Style" w:hAnsi="Bookman Old Style" w:cs="Calibri"/>
              </w:rPr>
              <w:t xml:space="preserve">Scheitelpunkt, </w:t>
            </w:r>
            <w:r w:rsidRPr="006210EA">
              <w:rPr>
                <w:rFonts w:ascii="Bookman Old Style" w:hAnsi="Bookman Old Style" w:cs="Calibri"/>
              </w:rPr>
              <w:t>Nullstellen</w:t>
            </w:r>
            <w:r w:rsidR="00C94146" w:rsidRPr="006210EA">
              <w:rPr>
                <w:rFonts w:ascii="Bookman Old Style" w:hAnsi="Bookman Old Style" w:cs="Calibri"/>
              </w:rPr>
              <w:t xml:space="preserve"> und</w:t>
            </w:r>
            <m:oMath>
              <m:r>
                <w:rPr>
                  <w:rFonts w:ascii="Cambria Math" w:hAnsi="Cambria Math" w:cs="Calibri"/>
                </w:rPr>
                <m:t xml:space="preserve"> y</m:t>
              </m:r>
            </m:oMath>
            <w:r w:rsidR="00C94146" w:rsidRPr="006210EA">
              <w:rPr>
                <w:rFonts w:ascii="Bookman Old Style" w:eastAsiaTheme="minorEastAsia" w:hAnsi="Bookman Old Style" w:cs="Calibri"/>
              </w:rPr>
              <w:t>-Achsenabschnitt</w:t>
            </w:r>
            <w:r w:rsidRPr="006210EA">
              <w:rPr>
                <w:rFonts w:ascii="Bookman Old Style" w:hAnsi="Bookman Old Style" w:cs="Calibri"/>
              </w:rPr>
              <w:t xml:space="preserve"> quadratischer Funktionen durch geeignete Verfahren (Fkt-9; Pro-4, Pro-8, Ope-7)</w:t>
            </w:r>
          </w:p>
          <w:p w14:paraId="4C6EB265" w14:textId="77777777" w:rsidR="003D684C" w:rsidRPr="006210EA" w:rsidRDefault="003D684C" w:rsidP="003D684C">
            <w:pPr>
              <w:autoSpaceDE w:val="0"/>
              <w:autoSpaceDN w:val="0"/>
              <w:adjustRightInd w:val="0"/>
              <w:spacing w:after="240" w:line="276" w:lineRule="auto"/>
              <w:rPr>
                <w:rFonts w:ascii="Bookman Old Style" w:hAnsi="Bookman Old Style" w:cs="Calibri"/>
              </w:rPr>
            </w:pPr>
            <w:r w:rsidRPr="006210EA">
              <w:rPr>
                <w:rFonts w:ascii="Bookman Old Style" w:hAnsi="Bookman Old Style" w:cs="Calibri"/>
              </w:rPr>
              <w:t>Anwenden linearer und quadratischer Funktionen zur Lösung inner- und außermathematischer Problemstellungen (Fkt-12; Mod-4, Mod-7, Pro-5)</w:t>
            </w:r>
          </w:p>
          <w:p w14:paraId="1E60567D" w14:textId="7809039C" w:rsidR="006210EA" w:rsidRPr="006210EA" w:rsidRDefault="00E16DD8" w:rsidP="003D684C">
            <w:pPr>
              <w:autoSpaceDE w:val="0"/>
              <w:autoSpaceDN w:val="0"/>
              <w:adjustRightInd w:val="0"/>
              <w:spacing w:after="240" w:line="276" w:lineRule="auto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/>
                <w:color w:val="FF0000"/>
              </w:rPr>
              <w:t>Optional</w:t>
            </w:r>
            <w:r w:rsidR="006210EA" w:rsidRPr="006210EA">
              <w:rPr>
                <w:rFonts w:ascii="Bookman Old Style" w:hAnsi="Bookman Old Style"/>
                <w:color w:val="FF0000"/>
              </w:rPr>
              <w:t>:</w:t>
            </w:r>
            <w:r w:rsidR="006210EA" w:rsidRPr="006210EA">
              <w:rPr>
                <w:rFonts w:ascii="Bookman Old Style" w:hAnsi="Bookman Old Style"/>
                <w:color w:val="FF0000"/>
              </w:rPr>
              <w:br/>
              <w:t>Einfluss von Parametern mithilfe von dynamischer Geometriesoftware erkunden</w:t>
            </w:r>
          </w:p>
        </w:tc>
        <w:tc>
          <w:tcPr>
            <w:tcW w:w="3975" w:type="dxa"/>
            <w:tcBorders>
              <w:top w:val="nil"/>
              <w:left w:val="nil"/>
              <w:bottom w:val="double" w:sz="18" w:space="0" w:color="auto"/>
              <w:right w:val="double" w:sz="18" w:space="0" w:color="auto"/>
            </w:tcBorders>
            <w:shd w:val="clear" w:color="auto" w:fill="auto"/>
            <w:hideMark/>
          </w:tcPr>
          <w:p w14:paraId="70E2CBE7" w14:textId="129F14C8" w:rsidR="00585B13" w:rsidRPr="007844C0" w:rsidRDefault="00585B13" w:rsidP="00B12C45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hAnsi="Bookman Old Style"/>
              </w:rPr>
            </w:pPr>
          </w:p>
        </w:tc>
      </w:tr>
    </w:tbl>
    <w:p w14:paraId="13AE20D8" w14:textId="77777777" w:rsidR="00980344" w:rsidRDefault="00980344">
      <w:pPr>
        <w:rPr>
          <w:rFonts w:ascii="Bookman Old Style" w:eastAsia="Times New Roman" w:hAnsi="Bookman Old Style" w:cs="Times New Roman"/>
          <w:sz w:val="24"/>
          <w:szCs w:val="24"/>
          <w:lang w:eastAsia="de-DE"/>
        </w:rPr>
      </w:pPr>
    </w:p>
    <w:p w14:paraId="7D716437" w14:textId="11C44412" w:rsidR="00C46174" w:rsidRPr="007844C0" w:rsidRDefault="67CBA3D3" w:rsidP="67CBA3D3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28"/>
          <w:szCs w:val="28"/>
          <w:lang w:eastAsia="de-DE"/>
        </w:rPr>
      </w:pPr>
      <w:r w:rsidRPr="67CBA3D3">
        <w:rPr>
          <w:rFonts w:ascii="Bookman Old Style" w:eastAsia="Times New Roman" w:hAnsi="Bookman Old Style" w:cs="Times New Roman"/>
          <w:b/>
          <w:bCs/>
          <w:sz w:val="28"/>
          <w:szCs w:val="28"/>
          <w:lang w:eastAsia="de-DE"/>
        </w:rPr>
        <w:lastRenderedPageBreak/>
        <w:t>Geometrie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7"/>
        <w:gridCol w:w="7231"/>
        <w:gridCol w:w="4134"/>
      </w:tblGrid>
      <w:tr w:rsidR="00C46174" w:rsidRPr="007844C0" w14:paraId="3BDAA02E" w14:textId="77777777" w:rsidTr="67CBA3D3">
        <w:tc>
          <w:tcPr>
            <w:tcW w:w="3897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FFDE75"/>
            <w:vAlign w:val="center"/>
            <w:hideMark/>
          </w:tcPr>
          <w:p w14:paraId="021E8ED1" w14:textId="77777777" w:rsidR="00C46174" w:rsidRPr="007844C0" w:rsidRDefault="00C46174" w:rsidP="00C46174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7844C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de-DE"/>
              </w:rPr>
              <w:t>Themen</w:t>
            </w:r>
          </w:p>
        </w:tc>
        <w:tc>
          <w:tcPr>
            <w:tcW w:w="7231" w:type="dxa"/>
            <w:tcBorders>
              <w:top w:val="double" w:sz="18" w:space="0" w:color="auto"/>
              <w:left w:val="nil"/>
              <w:bottom w:val="double" w:sz="18" w:space="0" w:color="auto"/>
              <w:right w:val="double" w:sz="18" w:space="0" w:color="auto"/>
            </w:tcBorders>
            <w:shd w:val="clear" w:color="auto" w:fill="FFDE75"/>
            <w:vAlign w:val="center"/>
            <w:hideMark/>
          </w:tcPr>
          <w:p w14:paraId="69598CB7" w14:textId="77777777" w:rsidR="00C46174" w:rsidRPr="007844C0" w:rsidRDefault="00C46174" w:rsidP="00C46174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7844C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de-DE"/>
              </w:rPr>
              <w:t>Kompetenzerwartungen und inhaltliche Schwerpunkte</w:t>
            </w:r>
          </w:p>
        </w:tc>
        <w:tc>
          <w:tcPr>
            <w:tcW w:w="4134" w:type="dxa"/>
            <w:tcBorders>
              <w:top w:val="double" w:sz="18" w:space="0" w:color="auto"/>
              <w:left w:val="nil"/>
              <w:bottom w:val="double" w:sz="18" w:space="0" w:color="auto"/>
              <w:right w:val="double" w:sz="18" w:space="0" w:color="auto"/>
            </w:tcBorders>
            <w:shd w:val="clear" w:color="auto" w:fill="FFDE75"/>
            <w:vAlign w:val="center"/>
            <w:hideMark/>
          </w:tcPr>
          <w:p w14:paraId="2B782971" w14:textId="77777777" w:rsidR="00C46174" w:rsidRPr="007844C0" w:rsidRDefault="00C46174" w:rsidP="00C46174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7844C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de-DE"/>
              </w:rPr>
              <w:t>Anregungen</w:t>
            </w:r>
          </w:p>
        </w:tc>
      </w:tr>
      <w:tr w:rsidR="00C46174" w:rsidRPr="007844C0" w14:paraId="05CD3538" w14:textId="77777777" w:rsidTr="67CBA3D3">
        <w:trPr>
          <w:trHeight w:val="858"/>
        </w:trPr>
        <w:tc>
          <w:tcPr>
            <w:tcW w:w="3897" w:type="dxa"/>
            <w:tcBorders>
              <w:top w:val="nil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auto"/>
            <w:hideMark/>
          </w:tcPr>
          <w:p w14:paraId="680CCED2" w14:textId="77777777" w:rsidR="00C94146" w:rsidRPr="00C94146" w:rsidRDefault="00C94146" w:rsidP="00C94146">
            <w:pPr>
              <w:spacing w:after="240"/>
              <w:rPr>
                <w:rFonts w:ascii="Bookman Old Style" w:hAnsi="Bookman Old Style" w:cstheme="majorHAnsi"/>
                <w:sz w:val="24"/>
                <w:szCs w:val="24"/>
              </w:rPr>
            </w:pPr>
            <w:r w:rsidRPr="00C94146">
              <w:rPr>
                <w:rFonts w:ascii="Bookman Old Style" w:hAnsi="Bookman Old Style" w:cstheme="majorHAnsi"/>
                <w:sz w:val="24"/>
                <w:szCs w:val="24"/>
              </w:rPr>
              <w:t>5.1 Der Satz des Pythagoras</w:t>
            </w:r>
          </w:p>
          <w:p w14:paraId="4E6738E9" w14:textId="77777777" w:rsidR="00C94146" w:rsidRPr="00C94146" w:rsidRDefault="00C94146" w:rsidP="00C94146">
            <w:pPr>
              <w:spacing w:after="240"/>
              <w:rPr>
                <w:rFonts w:ascii="Bookman Old Style" w:hAnsi="Bookman Old Style" w:cstheme="majorHAnsi"/>
                <w:sz w:val="24"/>
                <w:szCs w:val="24"/>
              </w:rPr>
            </w:pPr>
            <w:r w:rsidRPr="00C94146">
              <w:rPr>
                <w:rFonts w:ascii="Bookman Old Style" w:hAnsi="Bookman Old Style" w:cstheme="majorHAnsi"/>
                <w:sz w:val="24"/>
                <w:szCs w:val="24"/>
              </w:rPr>
              <w:t>5.2 Pythagoras und Körper</w:t>
            </w:r>
          </w:p>
          <w:p w14:paraId="68FF2EB0" w14:textId="77777777" w:rsidR="00C94146" w:rsidRPr="00C94146" w:rsidRDefault="00C94146" w:rsidP="00C94146">
            <w:pPr>
              <w:spacing w:after="240"/>
              <w:rPr>
                <w:rFonts w:ascii="Bookman Old Style" w:hAnsi="Bookman Old Style" w:cstheme="majorHAnsi"/>
                <w:sz w:val="24"/>
                <w:szCs w:val="24"/>
              </w:rPr>
            </w:pPr>
            <w:r w:rsidRPr="00C94146">
              <w:rPr>
                <w:rFonts w:ascii="Bookman Old Style" w:hAnsi="Bookman Old Style" w:cstheme="majorHAnsi"/>
                <w:sz w:val="24"/>
                <w:szCs w:val="24"/>
              </w:rPr>
              <w:t>5.3 Oberflächeninhalt von Pyramide und Kegel</w:t>
            </w:r>
          </w:p>
          <w:p w14:paraId="20AF134B" w14:textId="77777777" w:rsidR="00C94146" w:rsidRPr="00C94146" w:rsidRDefault="00C94146" w:rsidP="00C94146">
            <w:pPr>
              <w:spacing w:after="240"/>
              <w:rPr>
                <w:rFonts w:ascii="Bookman Old Style" w:hAnsi="Bookman Old Style" w:cstheme="majorHAnsi"/>
                <w:sz w:val="24"/>
                <w:szCs w:val="24"/>
              </w:rPr>
            </w:pPr>
            <w:r w:rsidRPr="00C94146">
              <w:rPr>
                <w:rFonts w:ascii="Bookman Old Style" w:hAnsi="Bookman Old Style" w:cstheme="majorHAnsi"/>
                <w:sz w:val="24"/>
                <w:szCs w:val="24"/>
              </w:rPr>
              <w:t>5.4 Volumen von Pyramide und Kegel</w:t>
            </w:r>
          </w:p>
          <w:p w14:paraId="4B590D50" w14:textId="7783F9A9" w:rsidR="00253E86" w:rsidRPr="00512754" w:rsidRDefault="00C94146" w:rsidP="00C94146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hAnsi="Bookman Old Style"/>
                <w:sz w:val="24"/>
              </w:rPr>
            </w:pPr>
            <w:r w:rsidRPr="00C94146">
              <w:rPr>
                <w:rFonts w:ascii="Bookman Old Style" w:hAnsi="Bookman Old Style" w:cstheme="majorHAnsi"/>
                <w:sz w:val="24"/>
                <w:szCs w:val="24"/>
              </w:rPr>
              <w:t>5.5 Schiefe Körper</w:t>
            </w:r>
          </w:p>
        </w:tc>
        <w:tc>
          <w:tcPr>
            <w:tcW w:w="7231" w:type="dxa"/>
            <w:tcBorders>
              <w:top w:val="nil"/>
              <w:left w:val="nil"/>
              <w:bottom w:val="double" w:sz="18" w:space="0" w:color="auto"/>
              <w:right w:val="double" w:sz="18" w:space="0" w:color="auto"/>
            </w:tcBorders>
            <w:shd w:val="clear" w:color="auto" w:fill="auto"/>
            <w:hideMark/>
          </w:tcPr>
          <w:p w14:paraId="78B4DD70" w14:textId="10073A07" w:rsidR="00C94146" w:rsidRPr="00C94146" w:rsidRDefault="00C94146" w:rsidP="00C94146">
            <w:pPr>
              <w:autoSpaceDE w:val="0"/>
              <w:autoSpaceDN w:val="0"/>
              <w:adjustRightInd w:val="0"/>
              <w:spacing w:after="240" w:line="276" w:lineRule="auto"/>
              <w:rPr>
                <w:rFonts w:ascii="Bookman Old Style" w:hAnsi="Bookman Old Style" w:cstheme="majorHAnsi"/>
                <w:sz w:val="24"/>
                <w:szCs w:val="24"/>
              </w:rPr>
            </w:pPr>
            <w:r w:rsidRPr="00C94146">
              <w:rPr>
                <w:rFonts w:ascii="Bookman Old Style" w:hAnsi="Bookman Old Style" w:cstheme="majorHAnsi"/>
                <w:sz w:val="24"/>
                <w:szCs w:val="24"/>
              </w:rPr>
              <w:t xml:space="preserve">Beweisen </w:t>
            </w:r>
            <w:r>
              <w:rPr>
                <w:rFonts w:ascii="Bookman Old Style" w:hAnsi="Bookman Old Style" w:cstheme="majorHAnsi"/>
                <w:sz w:val="24"/>
                <w:szCs w:val="24"/>
              </w:rPr>
              <w:t>des</w:t>
            </w:r>
            <w:r w:rsidRPr="00C94146">
              <w:rPr>
                <w:rFonts w:ascii="Bookman Old Style" w:hAnsi="Bookman Old Style" w:cstheme="majorHAnsi"/>
                <w:sz w:val="24"/>
                <w:szCs w:val="24"/>
              </w:rPr>
              <w:t xml:space="preserve"> Satz</w:t>
            </w:r>
            <w:r>
              <w:rPr>
                <w:rFonts w:ascii="Bookman Old Style" w:hAnsi="Bookman Old Style" w:cstheme="majorHAnsi"/>
                <w:sz w:val="24"/>
                <w:szCs w:val="24"/>
              </w:rPr>
              <w:t>es</w:t>
            </w:r>
            <w:r w:rsidRPr="00C94146">
              <w:rPr>
                <w:rFonts w:ascii="Bookman Old Style" w:hAnsi="Bookman Old Style" w:cstheme="majorHAnsi"/>
                <w:sz w:val="24"/>
                <w:szCs w:val="24"/>
              </w:rPr>
              <w:t xml:space="preserve"> des Pythagoras (Geo-1; Arg-7, Arg-9, Arg-10)</w:t>
            </w:r>
          </w:p>
          <w:p w14:paraId="4DA011D0" w14:textId="77777777" w:rsidR="00C94146" w:rsidRPr="00C94146" w:rsidRDefault="00C94146" w:rsidP="00C94146">
            <w:pPr>
              <w:autoSpaceDE w:val="0"/>
              <w:autoSpaceDN w:val="0"/>
              <w:adjustRightInd w:val="0"/>
              <w:spacing w:after="240" w:line="276" w:lineRule="auto"/>
              <w:rPr>
                <w:rFonts w:ascii="Bookman Old Style" w:hAnsi="Bookman Old Style" w:cstheme="majorHAnsi"/>
                <w:sz w:val="24"/>
                <w:szCs w:val="24"/>
              </w:rPr>
            </w:pPr>
            <w:r w:rsidRPr="00C94146">
              <w:rPr>
                <w:rFonts w:ascii="Bookman Old Style" w:hAnsi="Bookman Old Style" w:cstheme="majorHAnsi"/>
                <w:sz w:val="24"/>
                <w:szCs w:val="24"/>
              </w:rPr>
              <w:t>Berechnung von Größen mithilfe von geometrischen Sätzen (Geo-9; Pro-6, Pro-10, Ope-9)</w:t>
            </w:r>
          </w:p>
          <w:p w14:paraId="10D849C8" w14:textId="77777777" w:rsidR="00C94146" w:rsidRPr="00C94146" w:rsidRDefault="00C94146" w:rsidP="00C94146">
            <w:pPr>
              <w:autoSpaceDE w:val="0"/>
              <w:autoSpaceDN w:val="0"/>
              <w:adjustRightInd w:val="0"/>
              <w:spacing w:after="240" w:line="276" w:lineRule="auto"/>
              <w:rPr>
                <w:rFonts w:ascii="Bookman Old Style" w:hAnsi="Bookman Old Style" w:cstheme="majorHAnsi"/>
                <w:sz w:val="24"/>
                <w:szCs w:val="24"/>
              </w:rPr>
            </w:pPr>
            <w:r w:rsidRPr="00C94146">
              <w:rPr>
                <w:rFonts w:ascii="Bookman Old Style" w:hAnsi="Bookman Old Style" w:cstheme="majorHAnsi"/>
                <w:sz w:val="24"/>
                <w:szCs w:val="24"/>
              </w:rPr>
              <w:t>Ermittlung von Maßangaben in Sachsituationen und deren Nutzung für geometrische Berechnungen sowie Bewertung der Ergebnisse und der Vorgehensweise (Geo-10; Mod-7, Mod-8, Ope-10)</w:t>
            </w:r>
          </w:p>
          <w:p w14:paraId="753AF13A" w14:textId="307438A2" w:rsidR="00253E86" w:rsidRPr="00C94146" w:rsidRDefault="00C94146" w:rsidP="00C94146">
            <w:pPr>
              <w:pStyle w:val="paragraph"/>
              <w:textAlignment w:val="baseline"/>
              <w:rPr>
                <w:rStyle w:val="normaltextrun"/>
                <w:rFonts w:ascii="Bookman Old Style" w:hAnsi="Bookman Old Style"/>
                <w:szCs w:val="22"/>
              </w:rPr>
            </w:pPr>
            <w:r w:rsidRPr="00C94146">
              <w:rPr>
                <w:rFonts w:ascii="Bookman Old Style" w:hAnsi="Bookman Old Style" w:cstheme="majorHAnsi"/>
              </w:rPr>
              <w:t>Schätzen und Berechnen von Oberflächeninhalt und Volumen von Körpern, Teilkörpern sowie zusammengesetzten Körpern (Geo-5; Ope-4, Ope-10)</w:t>
            </w:r>
          </w:p>
          <w:p w14:paraId="233B8516" w14:textId="5EF381FF" w:rsidR="00C94146" w:rsidRPr="00C94146" w:rsidRDefault="00350EFC" w:rsidP="00350EFC">
            <w:pPr>
              <w:pStyle w:val="paragraph"/>
              <w:textAlignment w:val="baseline"/>
              <w:rPr>
                <w:rFonts w:ascii="Bookman Old Style" w:hAnsi="Bookman Old Style"/>
                <w:i/>
                <w:iCs/>
              </w:rPr>
            </w:pPr>
            <w:r w:rsidRPr="00401E20">
              <w:rPr>
                <w:rFonts w:ascii="Bookman Old Style" w:hAnsi="Bookman Old Style"/>
                <w:b/>
                <w:bCs/>
                <w:i/>
                <w:iCs/>
                <w:color w:val="FF0000"/>
              </w:rPr>
              <w:t>OPTIONAL</w:t>
            </w:r>
            <w:r w:rsidRPr="67CBA3D3">
              <w:rPr>
                <w:rFonts w:ascii="Bookman Old Style" w:hAnsi="Bookman Old Style"/>
                <w:b/>
                <w:bCs/>
                <w:i/>
                <w:iCs/>
                <w:color w:val="FF0000"/>
              </w:rPr>
              <w:t xml:space="preserve"> </w:t>
            </w:r>
            <w:r w:rsidR="00C94146" w:rsidRPr="67CBA3D3">
              <w:rPr>
                <w:rFonts w:ascii="Bookman Old Style" w:hAnsi="Bookman Old Style"/>
                <w:b/>
                <w:bCs/>
                <w:i/>
                <w:iCs/>
                <w:color w:val="FF0000"/>
              </w:rPr>
              <w:t>am KGH:</w:t>
            </w:r>
            <w:r w:rsidR="00C94146" w:rsidRPr="67CBA3D3">
              <w:rPr>
                <w:rFonts w:ascii="Bookman Old Style" w:hAnsi="Bookman Old Style"/>
                <w:i/>
                <w:iCs/>
                <w:color w:val="FF0000"/>
              </w:rPr>
              <w:t xml:space="preserve"> Umkehrung des Pythagoras, Höhensatz, Kathetensatz</w:t>
            </w:r>
            <w:r>
              <w:rPr>
                <w:rFonts w:ascii="Bookman Old Style" w:hAnsi="Bookman Old Style"/>
                <w:i/>
                <w:iCs/>
                <w:color w:val="FF0000"/>
              </w:rPr>
              <w:t xml:space="preserve">; </w:t>
            </w:r>
            <w:r w:rsidR="00C94146">
              <w:rPr>
                <w:rFonts w:ascii="Bookman Old Style" w:hAnsi="Bookman Old Style"/>
                <w:i/>
                <w:iCs/>
                <w:color w:val="FF0000"/>
              </w:rPr>
              <w:t>Platonische Körper</w:t>
            </w:r>
          </w:p>
        </w:tc>
        <w:tc>
          <w:tcPr>
            <w:tcW w:w="4134" w:type="dxa"/>
            <w:tcBorders>
              <w:top w:val="nil"/>
              <w:left w:val="nil"/>
              <w:bottom w:val="double" w:sz="18" w:space="0" w:color="auto"/>
              <w:right w:val="double" w:sz="18" w:space="0" w:color="auto"/>
            </w:tcBorders>
            <w:shd w:val="clear" w:color="auto" w:fill="auto"/>
            <w:hideMark/>
          </w:tcPr>
          <w:p w14:paraId="3BF6CAC1" w14:textId="714537D3" w:rsidR="00C46174" w:rsidRPr="00512754" w:rsidRDefault="00C46174" w:rsidP="0008722E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hAnsi="Bookman Old Style"/>
                <w:sz w:val="24"/>
              </w:rPr>
            </w:pPr>
          </w:p>
        </w:tc>
      </w:tr>
    </w:tbl>
    <w:p w14:paraId="22907B2F" w14:textId="77777777" w:rsidR="00350EFC" w:rsidRDefault="00350EFC">
      <w:pPr>
        <w:rPr>
          <w:rFonts w:ascii="Bookman Old Style" w:eastAsia="Times New Roman" w:hAnsi="Bookman Old Style" w:cs="Times New Roman"/>
          <w:b/>
          <w:bCs/>
          <w:sz w:val="28"/>
          <w:szCs w:val="28"/>
          <w:lang w:eastAsia="de-DE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  <w:lang w:eastAsia="de-DE"/>
        </w:rPr>
        <w:br w:type="page"/>
      </w:r>
    </w:p>
    <w:p w14:paraId="461EE1A2" w14:textId="3EB210D7" w:rsidR="00350EFC" w:rsidRPr="00350EFC" w:rsidRDefault="00350EFC" w:rsidP="00350EFC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Bookman Old Style" w:eastAsia="Times New Roman" w:hAnsi="Bookman Old Style" w:cs="Times New Roman"/>
          <w:sz w:val="28"/>
          <w:szCs w:val="28"/>
          <w:lang w:eastAsia="de-DE"/>
        </w:rPr>
      </w:pPr>
      <w:r w:rsidRPr="00350EFC">
        <w:rPr>
          <w:rFonts w:ascii="Bookman Old Style" w:eastAsia="Times New Roman" w:hAnsi="Bookman Old Style" w:cs="Times New Roman"/>
          <w:b/>
          <w:bCs/>
          <w:sz w:val="28"/>
          <w:szCs w:val="28"/>
          <w:lang w:eastAsia="de-DE"/>
        </w:rPr>
        <w:lastRenderedPageBreak/>
        <w:t>Quadratische Gleichungen</w:t>
      </w:r>
      <w:r w:rsidR="00C702DC">
        <w:rPr>
          <w:rFonts w:ascii="Bookman Old Style" w:eastAsia="Times New Roman" w:hAnsi="Bookman Old Style" w:cs="Times New Roman"/>
          <w:b/>
          <w:bCs/>
          <w:sz w:val="28"/>
          <w:szCs w:val="28"/>
          <w:lang w:eastAsia="de-DE"/>
        </w:rPr>
        <w:t xml:space="preserve"> (auch in Klasse 10 möglich!)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7"/>
        <w:gridCol w:w="7577"/>
        <w:gridCol w:w="3908"/>
      </w:tblGrid>
      <w:tr w:rsidR="00350EFC" w:rsidRPr="007844C0" w14:paraId="1D35A365" w14:textId="77777777" w:rsidTr="00E10797">
        <w:tc>
          <w:tcPr>
            <w:tcW w:w="3795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FFDE75"/>
            <w:vAlign w:val="center"/>
            <w:hideMark/>
          </w:tcPr>
          <w:p w14:paraId="29C2DBF8" w14:textId="77777777" w:rsidR="00350EFC" w:rsidRPr="007844C0" w:rsidRDefault="00350EFC" w:rsidP="00E10797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7844C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de-DE"/>
              </w:rPr>
              <w:t>Themen</w:t>
            </w:r>
          </w:p>
        </w:tc>
        <w:tc>
          <w:tcPr>
            <w:tcW w:w="7620" w:type="dxa"/>
            <w:tcBorders>
              <w:top w:val="double" w:sz="18" w:space="0" w:color="auto"/>
              <w:left w:val="nil"/>
              <w:bottom w:val="double" w:sz="18" w:space="0" w:color="auto"/>
              <w:right w:val="double" w:sz="18" w:space="0" w:color="auto"/>
            </w:tcBorders>
            <w:shd w:val="clear" w:color="auto" w:fill="FFDE75"/>
            <w:vAlign w:val="center"/>
            <w:hideMark/>
          </w:tcPr>
          <w:p w14:paraId="337D83F3" w14:textId="77777777" w:rsidR="00350EFC" w:rsidRPr="007844C0" w:rsidRDefault="00350EFC" w:rsidP="00E10797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7844C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de-DE"/>
              </w:rPr>
              <w:t>Kompetenzerwartungen und inhaltliche Schwerpunkte</w:t>
            </w:r>
          </w:p>
        </w:tc>
        <w:tc>
          <w:tcPr>
            <w:tcW w:w="3930" w:type="dxa"/>
            <w:tcBorders>
              <w:top w:val="double" w:sz="18" w:space="0" w:color="auto"/>
              <w:left w:val="nil"/>
              <w:bottom w:val="double" w:sz="18" w:space="0" w:color="auto"/>
              <w:right w:val="double" w:sz="18" w:space="0" w:color="auto"/>
            </w:tcBorders>
            <w:shd w:val="clear" w:color="auto" w:fill="FFDE75"/>
            <w:vAlign w:val="center"/>
            <w:hideMark/>
          </w:tcPr>
          <w:p w14:paraId="713BC65C" w14:textId="77777777" w:rsidR="00350EFC" w:rsidRPr="007844C0" w:rsidRDefault="00350EFC" w:rsidP="00E10797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7844C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de-DE"/>
              </w:rPr>
              <w:t>Anregungen</w:t>
            </w:r>
          </w:p>
        </w:tc>
      </w:tr>
      <w:tr w:rsidR="00350EFC" w:rsidRPr="007844C0" w14:paraId="7C2C32B0" w14:textId="77777777" w:rsidTr="00E10797">
        <w:trPr>
          <w:trHeight w:val="2475"/>
        </w:trPr>
        <w:tc>
          <w:tcPr>
            <w:tcW w:w="3795" w:type="dxa"/>
            <w:tcBorders>
              <w:top w:val="nil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auto"/>
            <w:hideMark/>
          </w:tcPr>
          <w:p w14:paraId="2DCA29CB" w14:textId="77777777" w:rsidR="00350EFC" w:rsidRPr="00C94146" w:rsidRDefault="00350EFC" w:rsidP="00E10797">
            <w:pPr>
              <w:spacing w:after="240"/>
              <w:rPr>
                <w:rFonts w:ascii="Bookman Old Style" w:hAnsi="Bookman Old Style" w:cstheme="majorHAnsi"/>
                <w:sz w:val="24"/>
                <w:szCs w:val="24"/>
              </w:rPr>
            </w:pPr>
            <w:r w:rsidRPr="00C94146"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  <w:t>4</w:t>
            </w:r>
            <w:r w:rsidRPr="00C94146">
              <w:rPr>
                <w:rFonts w:ascii="Bookman Old Style" w:hAnsi="Bookman Old Style" w:cstheme="majorHAnsi"/>
                <w:sz w:val="24"/>
                <w:szCs w:val="24"/>
              </w:rPr>
              <w:t xml:space="preserve">.1 Einfache quadratische Gleichungen lösen </w:t>
            </w:r>
          </w:p>
          <w:p w14:paraId="3FB20AE4" w14:textId="77777777" w:rsidR="00350EFC" w:rsidRPr="00C94146" w:rsidRDefault="00350EFC" w:rsidP="00E10797">
            <w:pPr>
              <w:spacing w:after="240"/>
              <w:rPr>
                <w:rFonts w:ascii="Bookman Old Style" w:hAnsi="Bookman Old Style" w:cstheme="majorHAnsi"/>
                <w:sz w:val="24"/>
                <w:szCs w:val="24"/>
              </w:rPr>
            </w:pPr>
            <w:r w:rsidRPr="00C94146">
              <w:rPr>
                <w:rFonts w:ascii="Bookman Old Style" w:hAnsi="Bookman Old Style" w:cstheme="majorHAnsi"/>
                <w:sz w:val="24"/>
                <w:szCs w:val="24"/>
              </w:rPr>
              <w:t xml:space="preserve">4.3 </w:t>
            </w:r>
            <w:r>
              <w:rPr>
                <w:rFonts w:ascii="Bookman Old Style" w:hAnsi="Bookman Old Style" w:cstheme="majorHAnsi"/>
                <w:sz w:val="24"/>
                <w:szCs w:val="24"/>
              </w:rPr>
              <w:t>Systematisches Lösen quadratischer Gleichungen mit der</w:t>
            </w:r>
            <m:oMath>
              <m:r>
                <w:rPr>
                  <w:rFonts w:ascii="Cambria Math" w:hAnsi="Cambria Math" w:cstheme="majorHAnsi"/>
                  <w:sz w:val="24"/>
                  <w:szCs w:val="24"/>
                </w:rPr>
                <m:t xml:space="preserve"> pq</m:t>
              </m:r>
            </m:oMath>
            <w:r>
              <w:rPr>
                <w:rFonts w:ascii="Bookman Old Style" w:eastAsiaTheme="minorEastAsia" w:hAnsi="Bookman Old Style" w:cstheme="majorHAnsi"/>
                <w:sz w:val="24"/>
                <w:szCs w:val="24"/>
              </w:rPr>
              <w:t>-Formel</w:t>
            </w:r>
          </w:p>
          <w:p w14:paraId="2C58A4DF" w14:textId="77777777" w:rsidR="00350EFC" w:rsidRPr="00C94146" w:rsidRDefault="00350EFC" w:rsidP="00E10797">
            <w:pPr>
              <w:spacing w:after="240"/>
              <w:rPr>
                <w:rFonts w:ascii="Bookman Old Style" w:hAnsi="Bookman Old Style" w:cstheme="majorHAnsi"/>
                <w:sz w:val="24"/>
                <w:szCs w:val="24"/>
              </w:rPr>
            </w:pPr>
            <w:r w:rsidRPr="00C94146">
              <w:rPr>
                <w:rFonts w:ascii="Bookman Old Style" w:hAnsi="Bookman Old Style" w:cstheme="majorHAnsi"/>
                <w:sz w:val="24"/>
                <w:szCs w:val="24"/>
              </w:rPr>
              <w:t xml:space="preserve">4.4 Besondere Arten quadratischer Gleichungen </w:t>
            </w:r>
          </w:p>
          <w:p w14:paraId="5FB9C2E5" w14:textId="77777777" w:rsidR="00350EFC" w:rsidRPr="001E1652" w:rsidRDefault="00350EFC" w:rsidP="00E10797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  <w:r w:rsidRPr="00C94146">
              <w:rPr>
                <w:rFonts w:ascii="Bookman Old Style" w:hAnsi="Bookman Old Style" w:cstheme="majorHAnsi"/>
                <w:sz w:val="24"/>
                <w:szCs w:val="24"/>
              </w:rPr>
              <w:t>4.5 Quadratische Gleichungen im Alltag</w:t>
            </w:r>
          </w:p>
        </w:tc>
        <w:tc>
          <w:tcPr>
            <w:tcW w:w="7620" w:type="dxa"/>
            <w:tcBorders>
              <w:top w:val="nil"/>
              <w:left w:val="nil"/>
              <w:bottom w:val="double" w:sz="18" w:space="0" w:color="auto"/>
              <w:right w:val="double" w:sz="18" w:space="0" w:color="auto"/>
            </w:tcBorders>
            <w:shd w:val="clear" w:color="auto" w:fill="auto"/>
          </w:tcPr>
          <w:p w14:paraId="7476BAC2" w14:textId="77777777" w:rsidR="00350EFC" w:rsidRPr="00C94146" w:rsidRDefault="00350EFC" w:rsidP="00E10797">
            <w:pPr>
              <w:spacing w:after="0" w:line="276" w:lineRule="auto"/>
              <w:rPr>
                <w:rFonts w:ascii="Bookman Old Style" w:hAnsi="Bookman Old Style" w:cstheme="majorHAnsi"/>
                <w:sz w:val="24"/>
                <w:szCs w:val="24"/>
              </w:rPr>
            </w:pPr>
            <w:r w:rsidRPr="00C94146">
              <w:rPr>
                <w:rFonts w:ascii="Bookman Old Style" w:hAnsi="Bookman Old Style" w:cstheme="majorHAnsi"/>
                <w:sz w:val="24"/>
                <w:szCs w:val="24"/>
              </w:rPr>
              <w:t>Begründete Auswahl von Verfahren zur Lösung quadratischer Gleichungen, Vergleich von deren Effizienz und Bestimmung der Lösungsmenge einer quadratischen Gleichung auch ohne Hilfsmittel (Ari-8; Pro-4, Pro-8, Ope-7)</w:t>
            </w:r>
          </w:p>
          <w:p w14:paraId="09E79014" w14:textId="77777777" w:rsidR="00350EFC" w:rsidRPr="00C94146" w:rsidRDefault="00350EFC" w:rsidP="00E10797">
            <w:pPr>
              <w:spacing w:after="0" w:line="276" w:lineRule="auto"/>
              <w:rPr>
                <w:rFonts w:ascii="Bookman Old Style" w:hAnsi="Bookman Old Style" w:cstheme="majorHAnsi"/>
                <w:sz w:val="24"/>
                <w:szCs w:val="24"/>
              </w:rPr>
            </w:pPr>
          </w:p>
          <w:p w14:paraId="138EFC73" w14:textId="77777777" w:rsidR="00350EFC" w:rsidRPr="00C94146" w:rsidRDefault="00350EFC" w:rsidP="00E10797">
            <w:pPr>
              <w:spacing w:after="0" w:line="276" w:lineRule="auto"/>
              <w:rPr>
                <w:rFonts w:ascii="Bookman Old Style" w:hAnsi="Bookman Old Style" w:cstheme="majorHAnsi"/>
                <w:sz w:val="24"/>
                <w:szCs w:val="24"/>
              </w:rPr>
            </w:pPr>
            <w:r w:rsidRPr="00C94146">
              <w:rPr>
                <w:rFonts w:ascii="Bookman Old Style" w:hAnsi="Bookman Old Style" w:cstheme="majorHAnsi"/>
                <w:sz w:val="24"/>
                <w:szCs w:val="24"/>
              </w:rPr>
              <w:t>Anwendung der Kenntnisse über quadratische Gleichungen zum Lösen inner- und außermathematischer Probleme und die Deutung der Ergebnisse im Kontext (Ari-11; Mod-7, Mod-8, Mod-9, Pro-4)</w:t>
            </w:r>
          </w:p>
          <w:p w14:paraId="6F778F8E" w14:textId="77777777" w:rsidR="00350EFC" w:rsidRDefault="00350EFC" w:rsidP="00E10797">
            <w:pPr>
              <w:pStyle w:val="paragraph"/>
              <w:textAlignment w:val="baseline"/>
              <w:rPr>
                <w:rFonts w:ascii="Bookman Old Style" w:hAnsi="Bookman Old Style" w:cstheme="majorHAnsi"/>
              </w:rPr>
            </w:pPr>
            <w:r w:rsidRPr="00C94146">
              <w:rPr>
                <w:rFonts w:ascii="Bookman Old Style" w:hAnsi="Bookman Old Style" w:cstheme="majorHAnsi"/>
              </w:rPr>
              <w:t>Berechnung von Nullstellen quadratischer Funktionen durch geeignete Verfahren (Fkt-9; Pro-4, Pro-8, Ope-7)</w:t>
            </w:r>
          </w:p>
          <w:p w14:paraId="58CB3B3D" w14:textId="3E058653" w:rsidR="00350EFC" w:rsidRPr="00512754" w:rsidRDefault="00350EFC" w:rsidP="00E10797">
            <w:pPr>
              <w:pStyle w:val="paragraph"/>
              <w:textAlignment w:val="baseline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color w:val="FF0000"/>
                <w:szCs w:val="22"/>
              </w:rPr>
              <w:t>Optional</w:t>
            </w:r>
            <w:r w:rsidRPr="00C94146">
              <w:rPr>
                <w:rFonts w:ascii="Bookman Old Style" w:hAnsi="Bookman Old Style"/>
                <w:b/>
                <w:bCs/>
                <w:i/>
                <w:iCs/>
                <w:color w:val="FF0000"/>
                <w:szCs w:val="22"/>
              </w:rPr>
              <w:t xml:space="preserve"> am KGH:</w:t>
            </w:r>
            <w:r w:rsidRPr="00C94146">
              <w:rPr>
                <w:rFonts w:ascii="Bookman Old Style" w:hAnsi="Bookman Old Style"/>
                <w:i/>
                <w:iCs/>
                <w:color w:val="FF0000"/>
                <w:szCs w:val="22"/>
              </w:rPr>
              <w:t xml:space="preserve"> </w:t>
            </w:r>
            <w:proofErr w:type="spellStart"/>
            <w:r w:rsidRPr="00C94146">
              <w:rPr>
                <w:rFonts w:ascii="Bookman Old Style" w:hAnsi="Bookman Old Style"/>
                <w:i/>
                <w:iCs/>
                <w:color w:val="FF0000"/>
                <w:szCs w:val="22"/>
              </w:rPr>
              <w:t>Nullteilerfreiheit</w:t>
            </w:r>
            <w:proofErr w:type="spellEnd"/>
            <w:r w:rsidRPr="00C94146">
              <w:rPr>
                <w:rFonts w:ascii="Bookman Old Style" w:hAnsi="Bookman Old Style"/>
                <w:i/>
                <w:iCs/>
                <w:color w:val="FF0000"/>
                <w:szCs w:val="22"/>
              </w:rPr>
              <w:t xml:space="preserve">, Satz von </w:t>
            </w:r>
            <w:proofErr w:type="spellStart"/>
            <w:r w:rsidRPr="00C94146">
              <w:rPr>
                <w:rFonts w:ascii="Bookman Old Style" w:hAnsi="Bookman Old Style"/>
                <w:i/>
                <w:iCs/>
                <w:smallCaps/>
                <w:color w:val="FF0000"/>
                <w:szCs w:val="22"/>
              </w:rPr>
              <w:t>Vieta</w:t>
            </w:r>
            <w:proofErr w:type="spellEnd"/>
            <w:r w:rsidRPr="00C94146">
              <w:rPr>
                <w:rFonts w:ascii="Bookman Old Style" w:hAnsi="Bookman Old Style"/>
                <w:i/>
                <w:iCs/>
                <w:color w:val="FF0000"/>
                <w:szCs w:val="22"/>
              </w:rPr>
              <w:t>, Bedeutung der Diskriminante</w:t>
            </w:r>
          </w:p>
        </w:tc>
        <w:tc>
          <w:tcPr>
            <w:tcW w:w="3930" w:type="dxa"/>
            <w:tcBorders>
              <w:top w:val="nil"/>
              <w:left w:val="nil"/>
              <w:bottom w:val="double" w:sz="18" w:space="0" w:color="auto"/>
              <w:right w:val="double" w:sz="18" w:space="0" w:color="auto"/>
            </w:tcBorders>
            <w:shd w:val="clear" w:color="auto" w:fill="auto"/>
            <w:hideMark/>
          </w:tcPr>
          <w:p w14:paraId="07AC685B" w14:textId="77777777" w:rsidR="00350EFC" w:rsidRPr="00512754" w:rsidRDefault="00350EFC" w:rsidP="00E10797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de-DE"/>
              </w:rPr>
            </w:pPr>
          </w:p>
        </w:tc>
      </w:tr>
    </w:tbl>
    <w:p w14:paraId="46A17CA7" w14:textId="77777777" w:rsidR="00350EFC" w:rsidRDefault="00350EFC" w:rsidP="00350EFC">
      <w:pPr>
        <w:spacing w:before="100" w:beforeAutospacing="1" w:after="100" w:afterAutospacing="1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de-DE"/>
        </w:rPr>
      </w:pPr>
    </w:p>
    <w:p w14:paraId="2C7F566C" w14:textId="77777777" w:rsidR="004844BF" w:rsidRPr="007844C0" w:rsidRDefault="004844BF" w:rsidP="007844C0">
      <w:pPr>
        <w:rPr>
          <w:rFonts w:ascii="Bookman Old Style" w:eastAsia="Times New Roman" w:hAnsi="Bookman Old Style" w:cs="Times New Roman"/>
          <w:sz w:val="24"/>
          <w:szCs w:val="24"/>
          <w:lang w:eastAsia="de-DE"/>
        </w:rPr>
      </w:pPr>
    </w:p>
    <w:sectPr w:rsidR="004844BF" w:rsidRPr="007844C0" w:rsidSect="007244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2788"/>
    <w:multiLevelType w:val="multilevel"/>
    <w:tmpl w:val="775200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B2BBD"/>
    <w:multiLevelType w:val="multilevel"/>
    <w:tmpl w:val="76C837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97BDC"/>
    <w:multiLevelType w:val="multilevel"/>
    <w:tmpl w:val="D128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20DCE"/>
    <w:multiLevelType w:val="hybridMultilevel"/>
    <w:tmpl w:val="B3FA0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E4C21"/>
    <w:multiLevelType w:val="multilevel"/>
    <w:tmpl w:val="8812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01F80"/>
    <w:multiLevelType w:val="multilevel"/>
    <w:tmpl w:val="3674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A017B1"/>
    <w:multiLevelType w:val="multilevel"/>
    <w:tmpl w:val="120E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D53ED8"/>
    <w:multiLevelType w:val="hybridMultilevel"/>
    <w:tmpl w:val="B70249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B30B1"/>
    <w:multiLevelType w:val="multilevel"/>
    <w:tmpl w:val="57E6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3B1C7B"/>
    <w:multiLevelType w:val="hybridMultilevel"/>
    <w:tmpl w:val="AC7CAB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B5090"/>
    <w:multiLevelType w:val="multilevel"/>
    <w:tmpl w:val="AFD2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D159D1"/>
    <w:multiLevelType w:val="multilevel"/>
    <w:tmpl w:val="5D6EB2A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6964E1E"/>
    <w:multiLevelType w:val="multilevel"/>
    <w:tmpl w:val="5D6EB2A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A3715CF"/>
    <w:multiLevelType w:val="hybridMultilevel"/>
    <w:tmpl w:val="976EDA1A"/>
    <w:lvl w:ilvl="0" w:tplc="CC742E7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8429E0"/>
    <w:multiLevelType w:val="multilevel"/>
    <w:tmpl w:val="4F94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893502"/>
    <w:multiLevelType w:val="multilevel"/>
    <w:tmpl w:val="B814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E75C8D"/>
    <w:multiLevelType w:val="multilevel"/>
    <w:tmpl w:val="C81C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490009"/>
    <w:multiLevelType w:val="hybridMultilevel"/>
    <w:tmpl w:val="473C2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819D0"/>
    <w:multiLevelType w:val="multilevel"/>
    <w:tmpl w:val="E4B8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3E6881"/>
    <w:multiLevelType w:val="multilevel"/>
    <w:tmpl w:val="8208F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CA38C3"/>
    <w:multiLevelType w:val="multilevel"/>
    <w:tmpl w:val="7DF0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876A02"/>
    <w:multiLevelType w:val="multilevel"/>
    <w:tmpl w:val="51524F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EE6DBD"/>
    <w:multiLevelType w:val="multilevel"/>
    <w:tmpl w:val="9198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030504"/>
    <w:multiLevelType w:val="multilevel"/>
    <w:tmpl w:val="2168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1E6F19"/>
    <w:multiLevelType w:val="multilevel"/>
    <w:tmpl w:val="9E68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6503B8"/>
    <w:multiLevelType w:val="multilevel"/>
    <w:tmpl w:val="8ED030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CB6338"/>
    <w:multiLevelType w:val="multilevel"/>
    <w:tmpl w:val="4584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7B0929"/>
    <w:multiLevelType w:val="multilevel"/>
    <w:tmpl w:val="4F14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F52AA9"/>
    <w:multiLevelType w:val="hybridMultilevel"/>
    <w:tmpl w:val="C1009E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E26B1"/>
    <w:multiLevelType w:val="multilevel"/>
    <w:tmpl w:val="266E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304379">
    <w:abstractNumId w:val="19"/>
  </w:num>
  <w:num w:numId="2" w16cid:durableId="867062598">
    <w:abstractNumId w:val="8"/>
  </w:num>
  <w:num w:numId="3" w16cid:durableId="291988070">
    <w:abstractNumId w:val="11"/>
  </w:num>
  <w:num w:numId="4" w16cid:durableId="479807862">
    <w:abstractNumId w:val="18"/>
  </w:num>
  <w:num w:numId="5" w16cid:durableId="1476682773">
    <w:abstractNumId w:val="1"/>
  </w:num>
  <w:num w:numId="6" w16cid:durableId="1363556667">
    <w:abstractNumId w:val="5"/>
  </w:num>
  <w:num w:numId="7" w16cid:durableId="542795453">
    <w:abstractNumId w:val="0"/>
  </w:num>
  <w:num w:numId="8" w16cid:durableId="978535354">
    <w:abstractNumId w:val="23"/>
  </w:num>
  <w:num w:numId="9" w16cid:durableId="594174238">
    <w:abstractNumId w:val="25"/>
  </w:num>
  <w:num w:numId="10" w16cid:durableId="1420952364">
    <w:abstractNumId w:val="29"/>
  </w:num>
  <w:num w:numId="11" w16cid:durableId="1809283069">
    <w:abstractNumId w:val="21"/>
  </w:num>
  <w:num w:numId="12" w16cid:durableId="2023821108">
    <w:abstractNumId w:val="26"/>
  </w:num>
  <w:num w:numId="13" w16cid:durableId="591398048">
    <w:abstractNumId w:val="4"/>
  </w:num>
  <w:num w:numId="14" w16cid:durableId="1341352879">
    <w:abstractNumId w:val="10"/>
  </w:num>
  <w:num w:numId="15" w16cid:durableId="698822889">
    <w:abstractNumId w:val="20"/>
  </w:num>
  <w:num w:numId="16" w16cid:durableId="67309550">
    <w:abstractNumId w:val="22"/>
  </w:num>
  <w:num w:numId="17" w16cid:durableId="1712608751">
    <w:abstractNumId w:val="24"/>
  </w:num>
  <w:num w:numId="18" w16cid:durableId="2107193979">
    <w:abstractNumId w:val="15"/>
  </w:num>
  <w:num w:numId="19" w16cid:durableId="1757171842">
    <w:abstractNumId w:val="13"/>
  </w:num>
  <w:num w:numId="20" w16cid:durableId="194587301">
    <w:abstractNumId w:val="6"/>
  </w:num>
  <w:num w:numId="21" w16cid:durableId="1067922072">
    <w:abstractNumId w:val="16"/>
  </w:num>
  <w:num w:numId="22" w16cid:durableId="2141879604">
    <w:abstractNumId w:val="27"/>
  </w:num>
  <w:num w:numId="23" w16cid:durableId="526523595">
    <w:abstractNumId w:val="14"/>
  </w:num>
  <w:num w:numId="24" w16cid:durableId="623662082">
    <w:abstractNumId w:val="2"/>
  </w:num>
  <w:num w:numId="25" w16cid:durableId="1656255166">
    <w:abstractNumId w:val="9"/>
  </w:num>
  <w:num w:numId="26" w16cid:durableId="691759328">
    <w:abstractNumId w:val="3"/>
  </w:num>
  <w:num w:numId="27" w16cid:durableId="1456025687">
    <w:abstractNumId w:val="17"/>
  </w:num>
  <w:num w:numId="28" w16cid:durableId="1966420603">
    <w:abstractNumId w:val="7"/>
  </w:num>
  <w:num w:numId="29" w16cid:durableId="1625692185">
    <w:abstractNumId w:val="28"/>
  </w:num>
  <w:num w:numId="30" w16cid:durableId="6547993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174"/>
    <w:rsid w:val="00030192"/>
    <w:rsid w:val="0008722E"/>
    <w:rsid w:val="00175908"/>
    <w:rsid w:val="001E1652"/>
    <w:rsid w:val="00253E86"/>
    <w:rsid w:val="002775D2"/>
    <w:rsid w:val="00350EFC"/>
    <w:rsid w:val="003D684C"/>
    <w:rsid w:val="00401E20"/>
    <w:rsid w:val="004844BF"/>
    <w:rsid w:val="00512754"/>
    <w:rsid w:val="00532742"/>
    <w:rsid w:val="00585B13"/>
    <w:rsid w:val="00585B7D"/>
    <w:rsid w:val="006210EA"/>
    <w:rsid w:val="00656E66"/>
    <w:rsid w:val="006C407E"/>
    <w:rsid w:val="007244D1"/>
    <w:rsid w:val="007844C0"/>
    <w:rsid w:val="008635DA"/>
    <w:rsid w:val="00956B31"/>
    <w:rsid w:val="00980344"/>
    <w:rsid w:val="00A25956"/>
    <w:rsid w:val="00B12C45"/>
    <w:rsid w:val="00B301DC"/>
    <w:rsid w:val="00C46174"/>
    <w:rsid w:val="00C702DC"/>
    <w:rsid w:val="00C94146"/>
    <w:rsid w:val="00D8108B"/>
    <w:rsid w:val="00DB73B2"/>
    <w:rsid w:val="00E04030"/>
    <w:rsid w:val="00E16DD8"/>
    <w:rsid w:val="00E31F5A"/>
    <w:rsid w:val="00EF45FE"/>
    <w:rsid w:val="00F752D5"/>
    <w:rsid w:val="00F81D0B"/>
    <w:rsid w:val="67CBA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1741"/>
  <w15:chartTrackingRefBased/>
  <w15:docId w15:val="{59637758-4045-4A78-AD6C-8EB0B6C4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C46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C46174"/>
  </w:style>
  <w:style w:type="character" w:customStyle="1" w:styleId="eop">
    <w:name w:val="eop"/>
    <w:basedOn w:val="Absatz-Standardschriftart"/>
    <w:rsid w:val="00C46174"/>
  </w:style>
  <w:style w:type="character" w:customStyle="1" w:styleId="spellingerror">
    <w:name w:val="spellingerror"/>
    <w:basedOn w:val="Absatz-Standardschriftart"/>
    <w:rsid w:val="00C46174"/>
  </w:style>
  <w:style w:type="character" w:customStyle="1" w:styleId="pagebreaktextspan">
    <w:name w:val="pagebreaktextspan"/>
    <w:basedOn w:val="Absatz-Standardschriftart"/>
    <w:rsid w:val="00C46174"/>
  </w:style>
  <w:style w:type="character" w:styleId="Platzhaltertext">
    <w:name w:val="Placeholder Text"/>
    <w:basedOn w:val="Absatz-Standardschriftart"/>
    <w:uiPriority w:val="99"/>
    <w:semiHidden/>
    <w:rsid w:val="00253E86"/>
    <w:rPr>
      <w:color w:val="808080"/>
    </w:rPr>
  </w:style>
  <w:style w:type="paragraph" w:styleId="Listenabsatz">
    <w:name w:val="List Paragraph"/>
    <w:basedOn w:val="Standard"/>
    <w:uiPriority w:val="99"/>
    <w:qFormat/>
    <w:rsid w:val="00585B1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5B7D"/>
    <w:pPr>
      <w:spacing w:after="0" w:line="240" w:lineRule="auto"/>
    </w:pPr>
    <w:rPr>
      <w:rFonts w:ascii="Lucida Grande" w:eastAsiaTheme="minorEastAsia" w:hAnsi="Lucida Grande"/>
      <w:sz w:val="18"/>
      <w:szCs w:val="18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5B7D"/>
    <w:rPr>
      <w:rFonts w:ascii="Lucida Grande" w:eastAsiaTheme="minorEastAsia" w:hAnsi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9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5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3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41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9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2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8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6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7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7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9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9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2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23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24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2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1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5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33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2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9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7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9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8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1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8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65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8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22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9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4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7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5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8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4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6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56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4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6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2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0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2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56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5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5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4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8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2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5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4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4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6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9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1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33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9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52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53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6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a17d2f-2023-4e7a-bb9f-77653f89876c" xsi:nil="true"/>
    <lcf76f155ced4ddcb4097134ff3c332f xmlns="f50a6593-2a86-4ad6-b3e6-ebf832039e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CF64E75573404F9F2677849390F661" ma:contentTypeVersion="16" ma:contentTypeDescription="Ein neues Dokument erstellen." ma:contentTypeScope="" ma:versionID="e59a78a5f7a43b33f151db6428a037b3">
  <xsd:schema xmlns:xsd="http://www.w3.org/2001/XMLSchema" xmlns:xs="http://www.w3.org/2001/XMLSchema" xmlns:p="http://schemas.microsoft.com/office/2006/metadata/properties" xmlns:ns2="f50a6593-2a86-4ad6-b3e6-ebf832039eff" xmlns:ns3="42a17d2f-2023-4e7a-bb9f-77653f89876c" targetNamespace="http://schemas.microsoft.com/office/2006/metadata/properties" ma:root="true" ma:fieldsID="c8f4e9a7168f1e4d7c9a880701ec954e" ns2:_="" ns3:_="">
    <xsd:import namespace="f50a6593-2a86-4ad6-b3e6-ebf832039eff"/>
    <xsd:import namespace="42a17d2f-2023-4e7a-bb9f-77653f8987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a6593-2a86-4ad6-b3e6-ebf832039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ea287eec-3a9a-4367-9ac2-7dce5736e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17d2f-2023-4e7a-bb9f-77653f8987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244fec2-2e5a-4d51-ba7b-d22d2cefdc62}" ma:internalName="TaxCatchAll" ma:showField="CatchAllData" ma:web="42a17d2f-2023-4e7a-bb9f-77653f8987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1555A1-D2E8-4DF7-AD12-72D6F1E79F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A1922A-C11E-4D2A-A78D-E442AF70F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76261-3BE2-4A4E-B6DC-C09705F5F9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827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</dc:creator>
  <cp:keywords/>
  <dc:description/>
  <cp:lastModifiedBy>Anke Decius</cp:lastModifiedBy>
  <cp:revision>16</cp:revision>
  <dcterms:created xsi:type="dcterms:W3CDTF">2021-10-26T19:10:00Z</dcterms:created>
  <dcterms:modified xsi:type="dcterms:W3CDTF">2024-04-22T15:55:00Z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0x01010032CF64E75573404F9F2677849390F661</vt:lpwstr>
  </property>
</Properties>
</file>